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FE1CDB" w14:textId="44790A89" w:rsidR="00913655" w:rsidRPr="00233E43" w:rsidRDefault="00913655" w:rsidP="00913655">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r w:rsidRPr="00233E43">
        <w:rPr>
          <w:rFonts w:ascii="Arial" w:eastAsia="Batang" w:hAnsi="Arial" w:cs="Arial"/>
          <w:b/>
          <w:bCs/>
          <w:sz w:val="28"/>
          <w:szCs w:val="24"/>
          <w:lang w:eastAsia="en-US"/>
        </w:rPr>
        <w:t>3GPP TSG RAN WG1 #113</w:t>
      </w:r>
      <w:r>
        <w:rPr>
          <w:rFonts w:ascii="Arial" w:eastAsia="Batang" w:hAnsi="Arial" w:cs="Arial"/>
          <w:b/>
          <w:bCs/>
          <w:sz w:val="28"/>
          <w:szCs w:val="24"/>
          <w:lang w:eastAsia="en-US"/>
        </w:rPr>
        <w:tab/>
        <w:t xml:space="preserve">                     </w:t>
      </w:r>
      <w:r>
        <w:rPr>
          <w:rFonts w:ascii="Arial" w:eastAsia="Batang" w:hAnsi="Arial" w:cs="Arial"/>
          <w:b/>
          <w:bCs/>
          <w:sz w:val="28"/>
          <w:szCs w:val="24"/>
          <w:lang w:eastAsia="en-US"/>
        </w:rPr>
        <w:tab/>
        <w:t xml:space="preserve"> </w:t>
      </w:r>
      <w:r w:rsidR="00B3691F">
        <w:rPr>
          <w:rFonts w:ascii="Arial" w:eastAsia="Batang" w:hAnsi="Arial" w:cs="Arial"/>
          <w:b/>
          <w:bCs/>
          <w:sz w:val="28"/>
          <w:szCs w:val="24"/>
          <w:lang w:eastAsia="en-US"/>
        </w:rPr>
        <w:t xml:space="preserve">            </w:t>
      </w:r>
      <w:r>
        <w:rPr>
          <w:rFonts w:ascii="Arial" w:eastAsia="Batang" w:hAnsi="Arial" w:cs="Arial"/>
          <w:b/>
          <w:bCs/>
          <w:sz w:val="28"/>
          <w:szCs w:val="24"/>
          <w:lang w:eastAsia="en-US"/>
        </w:rPr>
        <w:t xml:space="preserve"> </w:t>
      </w:r>
      <w:bookmarkStart w:id="0" w:name="_GoBack"/>
      <w:r w:rsidRPr="00233E43">
        <w:rPr>
          <w:rFonts w:ascii="Arial" w:eastAsia="Batang" w:hAnsi="Arial" w:cs="Arial"/>
          <w:b/>
          <w:bCs/>
          <w:sz w:val="28"/>
          <w:szCs w:val="24"/>
          <w:lang w:eastAsia="en-US"/>
        </w:rPr>
        <w:t>R1-230</w:t>
      </w:r>
      <w:r w:rsidR="00C94B0D" w:rsidRPr="00C94B0D">
        <w:rPr>
          <w:rFonts w:ascii="Arial" w:eastAsia="Batang" w:hAnsi="Arial" w:cs="Arial"/>
          <w:b/>
          <w:bCs/>
          <w:sz w:val="28"/>
          <w:szCs w:val="24"/>
          <w:lang w:eastAsia="en-US"/>
        </w:rPr>
        <w:t>5701</w:t>
      </w:r>
    </w:p>
    <w:bookmarkEnd w:id="0"/>
    <w:p w14:paraId="3DA5FAEA" w14:textId="77777777" w:rsidR="00913655" w:rsidRPr="00233E43" w:rsidRDefault="00913655" w:rsidP="00913655">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233E43">
        <w:rPr>
          <w:rFonts w:ascii="Arial" w:eastAsia="MS Mincho" w:hAnsi="Arial" w:cs="Arial"/>
          <w:b/>
          <w:bCs/>
          <w:sz w:val="28"/>
          <w:szCs w:val="24"/>
          <w:lang w:eastAsia="ja-JP"/>
        </w:rPr>
        <w:t>Incheon, Korea, May 22</w:t>
      </w:r>
      <w:r w:rsidRPr="00233E43">
        <w:rPr>
          <w:rFonts w:ascii="Arial" w:eastAsia="MS Mincho" w:hAnsi="Arial" w:cs="Arial"/>
          <w:b/>
          <w:bCs/>
          <w:sz w:val="28"/>
          <w:szCs w:val="24"/>
          <w:vertAlign w:val="superscript"/>
          <w:lang w:eastAsia="ja-JP"/>
        </w:rPr>
        <w:t>nd</w:t>
      </w:r>
      <w:r w:rsidRPr="00233E43">
        <w:rPr>
          <w:rFonts w:ascii="Arial" w:eastAsia="MS Mincho" w:hAnsi="Arial" w:cs="Arial"/>
          <w:b/>
          <w:bCs/>
          <w:sz w:val="28"/>
          <w:szCs w:val="24"/>
          <w:lang w:eastAsia="ja-JP"/>
        </w:rPr>
        <w:t xml:space="preserve"> – May 26</w:t>
      </w:r>
      <w:r w:rsidRPr="00233E43">
        <w:rPr>
          <w:rFonts w:ascii="Arial" w:eastAsia="MS Mincho" w:hAnsi="Arial" w:cs="Arial"/>
          <w:b/>
          <w:bCs/>
          <w:sz w:val="28"/>
          <w:szCs w:val="24"/>
          <w:vertAlign w:val="superscript"/>
          <w:lang w:eastAsia="ja-JP"/>
        </w:rPr>
        <w:t>th</w:t>
      </w:r>
      <w:r w:rsidRPr="00233E43">
        <w:rPr>
          <w:rFonts w:ascii="Arial" w:eastAsia="MS Mincho" w:hAnsi="Arial" w:cs="Arial"/>
          <w:b/>
          <w:bCs/>
          <w:sz w:val="28"/>
          <w:szCs w:val="24"/>
          <w:lang w:eastAsia="ja-JP"/>
        </w:rPr>
        <w:t>, 2023</w:t>
      </w:r>
    </w:p>
    <w:p w14:paraId="6B39F772" w14:textId="77777777" w:rsidR="00D93A56" w:rsidRPr="00913655" w:rsidRDefault="00D93A56" w:rsidP="00CF2979">
      <w:pPr>
        <w:pStyle w:val="3GPPHeader"/>
        <w:tabs>
          <w:tab w:val="clear" w:pos="1701"/>
          <w:tab w:val="left" w:pos="0"/>
        </w:tabs>
        <w:spacing w:afterLines="50" w:after="180"/>
      </w:pPr>
    </w:p>
    <w:p w14:paraId="0A356815" w14:textId="215A6F30"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1361D9">
        <w:rPr>
          <w:rFonts w:ascii="Arial" w:hAnsi="Arial" w:cs="Arial"/>
          <w:sz w:val="22"/>
          <w:szCs w:val="22"/>
          <w:lang w:val="pt-BR" w:eastAsia="zh-TW"/>
        </w:rPr>
        <w:t>5</w:t>
      </w:r>
      <w:r>
        <w:rPr>
          <w:rFonts w:ascii="Arial" w:hAnsi="Arial" w:cs="Arial" w:hint="eastAsia"/>
          <w:sz w:val="22"/>
          <w:szCs w:val="22"/>
          <w:lang w:val="pt-BR" w:eastAsia="zh-TW"/>
        </w:rPr>
        <w:t>.</w:t>
      </w:r>
      <w:r w:rsidR="009F00C9">
        <w:rPr>
          <w:rFonts w:ascii="Arial" w:hAnsi="Arial" w:cs="Arial" w:hint="eastAsia"/>
          <w:sz w:val="22"/>
          <w:szCs w:val="22"/>
          <w:lang w:val="pt-BR" w:eastAsia="zh-TW"/>
        </w:rPr>
        <w:t>1.</w:t>
      </w:r>
      <w:r w:rsidR="00D93A56">
        <w:rPr>
          <w:rFonts w:ascii="Arial" w:hAnsi="Arial" w:cs="Arial"/>
          <w:sz w:val="22"/>
          <w:szCs w:val="22"/>
          <w:lang w:val="pt-BR" w:eastAsia="zh-TW"/>
        </w:rPr>
        <w:t>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69856B4C"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1361D9">
        <w:rPr>
          <w:rFonts w:ascii="Arial" w:hAnsi="Arial" w:cs="Arial"/>
          <w:sz w:val="22"/>
          <w:szCs w:val="22"/>
          <w:lang w:val="en-US" w:eastAsia="zh-TW"/>
        </w:rPr>
        <w:t>sidelink positioning</w:t>
      </w:r>
      <w:r w:rsidR="00E60955">
        <w:rPr>
          <w:rFonts w:ascii="Arial" w:hAnsi="Arial" w:cs="Arial"/>
          <w:sz w:val="22"/>
          <w:szCs w:val="22"/>
          <w:lang w:val="en-US" w:eastAsia="zh-TW"/>
        </w:rPr>
        <w:t xml:space="preserve"> </w:t>
      </w:r>
      <w:r w:rsidR="00D93A56">
        <w:rPr>
          <w:rFonts w:ascii="Arial" w:hAnsi="Arial" w:cs="Arial"/>
          <w:sz w:val="22"/>
          <w:szCs w:val="22"/>
          <w:lang w:val="en-US" w:eastAsia="zh-TW"/>
        </w:rPr>
        <w:t>reference signal</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36DC0F7C" w:rsidR="00C5443F" w:rsidRDefault="001178C9" w:rsidP="000D05D3">
      <w:pPr>
        <w:spacing w:after="120"/>
        <w:jc w:val="both"/>
        <w:rPr>
          <w:sz w:val="22"/>
          <w:szCs w:val="22"/>
        </w:rPr>
      </w:pPr>
      <w:r>
        <w:rPr>
          <w:rFonts w:hint="eastAsia"/>
          <w:sz w:val="22"/>
          <w:szCs w:val="22"/>
        </w:rPr>
        <w:t>In</w:t>
      </w:r>
      <w:r>
        <w:rPr>
          <w:sz w:val="22"/>
          <w:szCs w:val="22"/>
        </w:rPr>
        <w:t xml:space="preserve"> last RAN1 meeting</w:t>
      </w:r>
      <w:r w:rsidR="00D93A56">
        <w:rPr>
          <w:sz w:val="22"/>
          <w:szCs w:val="22"/>
        </w:rPr>
        <w:t xml:space="preserve"> [1]</w:t>
      </w:r>
      <w:r w:rsidR="00C5443F">
        <w:rPr>
          <w:sz w:val="22"/>
          <w:szCs w:val="22"/>
        </w:rPr>
        <w:t>,</w:t>
      </w:r>
      <w:r w:rsidR="00E22B23">
        <w:rPr>
          <w:sz w:val="22"/>
          <w:szCs w:val="22"/>
        </w:rPr>
        <w:t xml:space="preserve"> </w:t>
      </w:r>
      <w:r>
        <w:rPr>
          <w:sz w:val="22"/>
          <w:szCs w:val="22"/>
        </w:rPr>
        <w:t xml:space="preserve">there are some agreements about </w:t>
      </w:r>
      <w:r w:rsidR="00993AB3">
        <w:rPr>
          <w:rFonts w:hint="eastAsia"/>
          <w:sz w:val="22"/>
          <w:szCs w:val="22"/>
        </w:rPr>
        <w:t>SL</w:t>
      </w:r>
      <w:r>
        <w:rPr>
          <w:sz w:val="22"/>
          <w:szCs w:val="22"/>
        </w:rPr>
        <w:t xml:space="preserve"> PRS.</w:t>
      </w:r>
    </w:p>
    <w:p w14:paraId="5C533E27" w14:textId="77777777" w:rsidR="00163F0A" w:rsidRPr="00163F0A" w:rsidRDefault="00163F0A" w:rsidP="00163F0A">
      <w:pPr>
        <w:overflowPunct/>
        <w:autoSpaceDE/>
        <w:autoSpaceDN/>
        <w:adjustRightInd/>
        <w:snapToGrid w:val="0"/>
        <w:spacing w:beforeLines="10" w:before="36" w:afterLines="10" w:after="36"/>
        <w:textAlignment w:val="auto"/>
        <w:rPr>
          <w:rFonts w:ascii="Times" w:eastAsia="Batang" w:hAnsi="Times"/>
          <w:b/>
          <w:szCs w:val="24"/>
          <w:highlight w:val="green"/>
          <w:lang w:eastAsia="x-none"/>
        </w:rPr>
      </w:pPr>
      <w:r w:rsidRPr="00163F0A">
        <w:rPr>
          <w:rFonts w:ascii="Times" w:eastAsia="Batang" w:hAnsi="Times"/>
          <w:b/>
          <w:szCs w:val="24"/>
          <w:highlight w:val="green"/>
          <w:lang w:eastAsia="x-none"/>
        </w:rPr>
        <w:t>Agreement</w:t>
      </w:r>
    </w:p>
    <w:p w14:paraId="00843DB5" w14:textId="0887B0E6" w:rsidR="00163F0A" w:rsidRPr="00163F0A" w:rsidRDefault="00163F0A" w:rsidP="00163F0A">
      <w:pPr>
        <w:overflowPunct/>
        <w:autoSpaceDE/>
        <w:autoSpaceDN/>
        <w:adjustRightInd/>
        <w:snapToGrid w:val="0"/>
        <w:spacing w:beforeLines="10" w:before="36" w:afterLines="10" w:after="36"/>
        <w:textAlignment w:val="auto"/>
        <w:rPr>
          <w:rFonts w:ascii="Times" w:eastAsia="Batang" w:hAnsi="Times"/>
          <w:iCs/>
          <w:szCs w:val="24"/>
          <w:lang w:eastAsia="en-US"/>
        </w:rPr>
      </w:pPr>
      <w:r w:rsidRPr="00163F0A">
        <w:rPr>
          <w:rFonts w:ascii="Times" w:eastAsia="Batang" w:hAnsi="Times"/>
          <w:iCs/>
          <w:szCs w:val="24"/>
          <w:lang w:eastAsia="en-US"/>
        </w:rPr>
        <w:t xml:space="preserve">For SL PRS sequence generation, no additional parameters other than the following input parameters are used: slot number, symbol number, and the parameter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163F0A">
        <w:rPr>
          <w:rFonts w:ascii="Times" w:eastAsia="Batang" w:hAnsi="Times"/>
          <w:iCs/>
          <w:szCs w:val="24"/>
          <w:lang w:eastAsia="en-US"/>
        </w:rPr>
        <w:fldChar w:fldCharType="begin"/>
      </w:r>
      <w:r w:rsidRPr="00163F0A">
        <w:rPr>
          <w:rFonts w:ascii="Times" w:eastAsia="Batang" w:hAnsi="Times"/>
          <w:iCs/>
          <w:szCs w:val="24"/>
          <w:lang w:eastAsia="en-US"/>
        </w:rPr>
        <w:instrText xml:space="preserve"> QUOTE </w:instrText>
      </w:r>
      <m:oMath>
        <m:sSubSup>
          <m:sSubSupPr>
            <m:ctrlPr>
              <w:rPr>
                <w:rFonts w:ascii="Cambria Math" w:eastAsia="SimSun" w:hAnsi="Cambria Math" w:cs="Calibri"/>
                <w:color w:val="00B0F0"/>
                <w:sz w:val="22"/>
                <w:szCs w:val="22"/>
              </w:rPr>
            </m:ctrlPr>
          </m:sSubSupPr>
          <m:e>
            <m:r>
              <m:rPr>
                <m:sty m:val="p"/>
              </m:rP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sidRPr="00163F0A">
        <w:rPr>
          <w:rFonts w:ascii="Times" w:eastAsia="Batang" w:hAnsi="Times"/>
          <w:iCs/>
          <w:szCs w:val="24"/>
          <w:lang w:eastAsia="en-US"/>
        </w:rPr>
        <w:instrText xml:space="preserve"> </w:instrText>
      </w:r>
      <w:r w:rsidRPr="00163F0A">
        <w:rPr>
          <w:rFonts w:ascii="Times" w:eastAsia="Batang" w:hAnsi="Times"/>
          <w:iCs/>
          <w:szCs w:val="24"/>
          <w:lang w:eastAsia="en-US"/>
        </w:rPr>
        <w:fldChar w:fldCharType="end"/>
      </w:r>
      <w:r w:rsidRPr="00163F0A">
        <w:rPr>
          <w:rFonts w:ascii="Times" w:eastAsia="Batang" w:hAnsi="Times"/>
          <w:iCs/>
          <w:szCs w:val="24"/>
          <w:lang w:eastAsia="en-US"/>
        </w:rPr>
        <w:t>.</w:t>
      </w:r>
    </w:p>
    <w:p w14:paraId="6FE54F1F" w14:textId="77777777" w:rsidR="00D06D44" w:rsidRPr="00163F0A" w:rsidRDefault="00D06D44" w:rsidP="00D06D44">
      <w:pPr>
        <w:overflowPunct/>
        <w:autoSpaceDE/>
        <w:autoSpaceDN/>
        <w:adjustRightInd/>
        <w:snapToGrid w:val="0"/>
        <w:spacing w:beforeLines="10" w:before="36" w:afterLines="10" w:after="36"/>
        <w:textAlignment w:val="auto"/>
        <w:rPr>
          <w:rFonts w:ascii="Times" w:eastAsia="Batang" w:hAnsi="Times"/>
          <w:iCs/>
          <w:szCs w:val="24"/>
          <w:lang w:eastAsia="en-US"/>
        </w:rPr>
      </w:pPr>
    </w:p>
    <w:p w14:paraId="4B194E46" w14:textId="77777777" w:rsidR="00D06D44" w:rsidRPr="00163F0A" w:rsidRDefault="00D06D44" w:rsidP="00D06D44">
      <w:pPr>
        <w:overflowPunct/>
        <w:autoSpaceDE/>
        <w:autoSpaceDN/>
        <w:adjustRightInd/>
        <w:snapToGrid w:val="0"/>
        <w:spacing w:beforeLines="10" w:before="36" w:afterLines="10" w:after="36"/>
        <w:textAlignment w:val="auto"/>
        <w:rPr>
          <w:rFonts w:ascii="Times" w:eastAsia="Batang" w:hAnsi="Times"/>
          <w:b/>
          <w:iCs/>
          <w:szCs w:val="24"/>
          <w:lang w:eastAsia="en-US"/>
        </w:rPr>
      </w:pPr>
      <w:r w:rsidRPr="00163F0A">
        <w:rPr>
          <w:rFonts w:ascii="Times" w:eastAsia="Batang" w:hAnsi="Times"/>
          <w:b/>
          <w:iCs/>
          <w:szCs w:val="24"/>
          <w:highlight w:val="green"/>
          <w:lang w:eastAsia="en-US"/>
        </w:rPr>
        <w:t>Agreement</w:t>
      </w:r>
    </w:p>
    <w:p w14:paraId="24DCB091" w14:textId="77777777" w:rsidR="00D06D44" w:rsidRPr="00163F0A" w:rsidRDefault="00D06D44" w:rsidP="00D06D44">
      <w:pPr>
        <w:overflowPunct/>
        <w:autoSpaceDE/>
        <w:autoSpaceDN/>
        <w:adjustRightInd/>
        <w:snapToGrid w:val="0"/>
        <w:spacing w:beforeLines="10" w:before="36" w:afterLines="10" w:after="36"/>
        <w:textAlignment w:val="auto"/>
        <w:rPr>
          <w:rFonts w:eastAsia="Calibri"/>
          <w:lang w:eastAsia="en-US"/>
        </w:rPr>
      </w:pPr>
      <w:r w:rsidRPr="00163F0A">
        <w:rPr>
          <w:rFonts w:eastAsia="Batang"/>
          <w:lang w:eastAsia="zh-CN"/>
        </w:rPr>
        <w:t>For SL PRS sequence generation, one of the following options is down-selected to define the</w:t>
      </w:r>
      <w:r w:rsidRPr="00163F0A">
        <w:rPr>
          <w:rFonts w:eastAsia="Batang"/>
          <w:bCs/>
          <w:lang w:eastAsia="zh-CN"/>
        </w:rPr>
        <w:t xml:space="preserve"> parameter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163F0A">
        <w:rPr>
          <w:rFonts w:eastAsia="Batang"/>
          <w:bCs/>
          <w:lang w:eastAsia="zh-CN"/>
        </w:rPr>
        <w:t xml:space="preserve"> </w:t>
      </w:r>
      <w:r w:rsidRPr="00163F0A">
        <w:rPr>
          <w:rFonts w:eastAsia="Batang"/>
          <w:lang w:eastAsia="zh-CN"/>
        </w:rPr>
        <w:fldChar w:fldCharType="begin"/>
      </w:r>
      <w:r w:rsidRPr="00163F0A">
        <w:rPr>
          <w:rFonts w:eastAsia="Batang"/>
          <w:lang w:eastAsia="zh-CN"/>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163F0A">
        <w:rPr>
          <w:rFonts w:eastAsia="Batang"/>
          <w:lang w:eastAsia="zh-CN"/>
        </w:rPr>
        <w:instrText xml:space="preserve"> </w:instrText>
      </w:r>
      <w:r w:rsidRPr="00163F0A">
        <w:rPr>
          <w:rFonts w:eastAsia="Batang"/>
          <w:lang w:eastAsia="zh-CN"/>
        </w:rPr>
        <w:fldChar w:fldCharType="end"/>
      </w:r>
      <w:r w:rsidRPr="00163F0A">
        <w:rPr>
          <w:rFonts w:eastAsia="Batang"/>
          <w:lang w:eastAsia="zh-CN"/>
        </w:rPr>
        <w:t>:</w:t>
      </w:r>
    </w:p>
    <w:p w14:paraId="416E7C0C" w14:textId="77777777" w:rsidR="00D06D44" w:rsidRPr="00163F0A" w:rsidRDefault="00D06D44" w:rsidP="00D06D44">
      <w:pPr>
        <w:numPr>
          <w:ilvl w:val="0"/>
          <w:numId w:val="26"/>
        </w:numPr>
        <w:tabs>
          <w:tab w:val="num" w:pos="0"/>
        </w:tabs>
        <w:overflowPunct/>
        <w:autoSpaceDE/>
        <w:autoSpaceDN/>
        <w:adjustRightInd/>
        <w:snapToGrid w:val="0"/>
        <w:spacing w:beforeLines="10" w:before="36" w:afterLines="10" w:after="36"/>
        <w:textAlignment w:val="auto"/>
        <w:rPr>
          <w:rFonts w:eastAsia="Calibri"/>
          <w:iCs/>
          <w:lang w:eastAsia="en-US"/>
        </w:rPr>
      </w:pPr>
      <w:r w:rsidRPr="00163F0A">
        <w:rPr>
          <w:rFonts w:eastAsia="Calibri"/>
          <w:iCs/>
          <w:lang w:eastAsia="en-US"/>
        </w:rPr>
        <w:t>Option 1:</w:t>
      </w:r>
      <w:r w:rsidRPr="00163F0A">
        <w:rPr>
          <w:rFonts w:eastAsia="Calibri"/>
          <w:lang w:eastAsia="en-US"/>
        </w:rPr>
        <w:fldChar w:fldCharType="begin"/>
      </w:r>
      <w:r w:rsidRPr="00163F0A">
        <w:rPr>
          <w:rFonts w:eastAsia="Calibri"/>
          <w:lang w:eastAsia="en-US"/>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163F0A">
        <w:rPr>
          <w:rFonts w:eastAsia="Calibri"/>
          <w:lang w:eastAsia="en-US"/>
        </w:rPr>
        <w:instrText xml:space="preserve"> </w:instrText>
      </w:r>
      <w:r w:rsidRPr="00163F0A">
        <w:rPr>
          <w:rFonts w:eastAsia="Calibri"/>
          <w:lang w:eastAsia="en-US"/>
        </w:rPr>
        <w:fldChar w:fldCharType="end"/>
      </w:r>
      <w:r w:rsidRPr="00163F0A">
        <w:rPr>
          <w:rFonts w:eastAsia="Calibri"/>
          <w:lang w:eastAsia="en-US"/>
        </w:rPr>
        <w:t xml:space="preserve">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163F0A">
        <w:rPr>
          <w:rFonts w:ascii="Times" w:eastAsia="Batang" w:hAnsi="Times"/>
          <w:position w:val="-9"/>
          <w:szCs w:val="24"/>
          <w:lang w:eastAsia="en-US"/>
        </w:rPr>
        <w:t xml:space="preserve"> </w:t>
      </w:r>
      <w:r w:rsidRPr="00163F0A">
        <w:rPr>
          <w:rFonts w:eastAsia="Calibri"/>
          <w:lang w:eastAsia="en-US"/>
        </w:rPr>
        <w:t xml:space="preserve">is </w:t>
      </w:r>
      <w:r w:rsidRPr="00163F0A">
        <w:rPr>
          <w:rFonts w:eastAsia="Calibri"/>
          <w:bCs/>
          <w:iCs/>
          <w:lang w:eastAsia="en-US"/>
        </w:rPr>
        <w:t>a higher layer parameter</w:t>
      </w:r>
      <w:r w:rsidRPr="00163F0A">
        <w:rPr>
          <w:rFonts w:eastAsia="Calibri"/>
          <w:iCs/>
          <w:lang w:eastAsia="en-US"/>
        </w:rPr>
        <w:t>.</w:t>
      </w:r>
    </w:p>
    <w:p w14:paraId="4699BC3D" w14:textId="77777777" w:rsidR="00D06D44" w:rsidRPr="00163F0A" w:rsidRDefault="00D06D44" w:rsidP="00D06D44">
      <w:pPr>
        <w:numPr>
          <w:ilvl w:val="1"/>
          <w:numId w:val="26"/>
        </w:numPr>
        <w:overflowPunct/>
        <w:autoSpaceDE/>
        <w:autoSpaceDN/>
        <w:adjustRightInd/>
        <w:snapToGrid w:val="0"/>
        <w:spacing w:beforeLines="10" w:before="36" w:afterLines="10" w:after="36"/>
        <w:textAlignment w:val="auto"/>
        <w:rPr>
          <w:rFonts w:eastAsia="Calibri"/>
          <w:iCs/>
          <w:lang w:eastAsia="en-US"/>
        </w:rPr>
      </w:pPr>
      <w:r w:rsidRPr="00163F0A">
        <w:rPr>
          <w:rFonts w:eastAsia="Calibri"/>
          <w:bCs/>
          <w:iCs/>
          <w:lang w:eastAsia="en-US"/>
        </w:rPr>
        <w:t>FFS: How the higher layer parameter is obtained, e.g., (pre-)configuration or via LPP/SLPP, etc.</w:t>
      </w:r>
    </w:p>
    <w:p w14:paraId="12D74EDF" w14:textId="77777777" w:rsidR="00D06D44" w:rsidRPr="00163F0A" w:rsidRDefault="00D06D44" w:rsidP="00D06D44">
      <w:pPr>
        <w:numPr>
          <w:ilvl w:val="0"/>
          <w:numId w:val="26"/>
        </w:numPr>
        <w:tabs>
          <w:tab w:val="num" w:pos="0"/>
        </w:tabs>
        <w:overflowPunct/>
        <w:autoSpaceDE/>
        <w:autoSpaceDN/>
        <w:adjustRightInd/>
        <w:snapToGrid w:val="0"/>
        <w:spacing w:beforeLines="10" w:before="36" w:afterLines="10" w:after="36"/>
        <w:textAlignment w:val="auto"/>
        <w:rPr>
          <w:rFonts w:eastAsia="Calibri"/>
          <w:bCs/>
          <w:iCs/>
          <w:lang w:eastAsia="en-US"/>
        </w:rPr>
      </w:pPr>
      <w:r w:rsidRPr="00163F0A">
        <w:rPr>
          <w:rFonts w:eastAsia="Calibri"/>
          <w:iCs/>
          <w:lang w:eastAsia="en-US"/>
        </w:rPr>
        <w:t>Option 2:</w:t>
      </w:r>
      <w:r w:rsidRPr="00163F0A">
        <w:rPr>
          <w:rFonts w:eastAsia="Calibri"/>
          <w:lang w:eastAsia="en-US"/>
        </w:rPr>
        <w:fldChar w:fldCharType="begin"/>
      </w:r>
      <w:r w:rsidRPr="00163F0A">
        <w:rPr>
          <w:rFonts w:eastAsia="Calibri"/>
          <w:lang w:eastAsia="en-US"/>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163F0A">
        <w:rPr>
          <w:rFonts w:eastAsia="Calibri"/>
          <w:lang w:eastAsia="en-US"/>
        </w:rPr>
        <w:instrText xml:space="preserve"> </w:instrText>
      </w:r>
      <w:r w:rsidRPr="00163F0A">
        <w:rPr>
          <w:rFonts w:eastAsia="Calibri"/>
          <w:lang w:eastAsia="en-US"/>
        </w:rPr>
        <w:fldChar w:fldCharType="end"/>
      </w:r>
      <w:r w:rsidRPr="00163F0A">
        <w:rPr>
          <w:rFonts w:eastAsia="Calibri"/>
          <w:lang w:eastAsia="en-US"/>
        </w:rPr>
        <w:t xml:space="preserve"> </w:t>
      </w:r>
      <m:oMath>
        <m:sSubSup>
          <m:sSubSupPr>
            <m:ctrlPr>
              <w:rPr>
                <w:rFonts w:ascii="Cambria Math" w:eastAsia="SimSun" w:hAnsi="Cambria Math"/>
              </w:rPr>
            </m:ctrlPr>
          </m:sSubSupPr>
          <m:e>
            <m:r>
              <w:rPr>
                <w:rFonts w:ascii="Cambria Math" w:eastAsia="SimSun" w:hAnsi="Cambria Math"/>
              </w:rPr>
              <m:t>n</m:t>
            </m:r>
          </m:e>
          <m:sub>
            <m:r>
              <m:rPr>
                <m:lit/>
                <m:nor/>
              </m:rPr>
              <w:rPr>
                <w:rFonts w:ascii="Cambria Math" w:eastAsia="SimSun" w:hAnsi="Cambria Math"/>
              </w:rPr>
              <m:t>ID,seq</m:t>
            </m:r>
          </m:sub>
          <m:sup>
            <m:r>
              <m:rPr>
                <m:lit/>
                <m:nor/>
              </m:rPr>
              <w:rPr>
                <w:rFonts w:ascii="Cambria Math" w:eastAsia="SimSun" w:hAnsi="Cambria Math"/>
              </w:rPr>
              <m:t>SL-PRS</m:t>
            </m:r>
          </m:sup>
        </m:sSubSup>
      </m:oMath>
      <w:r w:rsidRPr="00163F0A">
        <w:rPr>
          <w:rFonts w:ascii="Times" w:eastAsia="Batang" w:hAnsi="Times"/>
          <w:position w:val="-9"/>
          <w:szCs w:val="24"/>
          <w:lang w:eastAsia="en-US"/>
        </w:rPr>
        <w:t xml:space="preserve"> </w:t>
      </w:r>
      <w:r w:rsidRPr="00163F0A">
        <w:rPr>
          <w:rFonts w:eastAsia="Calibri"/>
          <w:lang w:eastAsia="en-US"/>
        </w:rPr>
        <w:t xml:space="preserve">is </w:t>
      </w:r>
      <w:r w:rsidRPr="00163F0A">
        <w:rPr>
          <w:rFonts w:eastAsia="Calibri"/>
          <w:iCs/>
          <w:lang w:eastAsia="en-US"/>
        </w:rPr>
        <w:t xml:space="preserve">based on 12 LSB bits CRC of PSCCH associated with the SL PRS. </w:t>
      </w:r>
    </w:p>
    <w:p w14:paraId="68F98B43" w14:textId="77777777" w:rsidR="00D06D44" w:rsidRPr="00163F0A" w:rsidRDefault="00D06D44" w:rsidP="00D06D44">
      <w:pPr>
        <w:numPr>
          <w:ilvl w:val="0"/>
          <w:numId w:val="26"/>
        </w:numPr>
        <w:tabs>
          <w:tab w:val="num" w:pos="0"/>
        </w:tabs>
        <w:overflowPunct/>
        <w:autoSpaceDE/>
        <w:autoSpaceDN/>
        <w:adjustRightInd/>
        <w:snapToGrid w:val="0"/>
        <w:spacing w:beforeLines="10" w:before="36" w:afterLines="10" w:after="36"/>
        <w:textAlignment w:val="auto"/>
        <w:rPr>
          <w:rFonts w:eastAsia="Calibri"/>
          <w:iCs/>
          <w:lang w:eastAsia="en-US"/>
        </w:rPr>
      </w:pPr>
      <w:r w:rsidRPr="00163F0A">
        <w:rPr>
          <w:rFonts w:eastAsia="Calibri"/>
          <w:iCs/>
          <w:lang w:eastAsia="en-US"/>
        </w:rPr>
        <w:t xml:space="preserve">Option 3: based on a combination of higher layer parameter from a configured ID list and 12 LSB bits of CRC of PSCCH associated with the SL PRS. </w:t>
      </w:r>
    </w:p>
    <w:p w14:paraId="486089C4" w14:textId="77777777" w:rsidR="00D06D44" w:rsidRPr="00163F0A" w:rsidRDefault="00D06D44" w:rsidP="00D06D44">
      <w:pPr>
        <w:numPr>
          <w:ilvl w:val="1"/>
          <w:numId w:val="26"/>
        </w:numPr>
        <w:overflowPunct/>
        <w:autoSpaceDE/>
        <w:autoSpaceDN/>
        <w:adjustRightInd/>
        <w:snapToGrid w:val="0"/>
        <w:spacing w:beforeLines="10" w:before="36" w:afterLines="10" w:after="36"/>
        <w:textAlignment w:val="auto"/>
        <w:rPr>
          <w:rFonts w:eastAsia="Calibri"/>
          <w:bCs/>
          <w:iCs/>
          <w:lang w:eastAsia="en-US"/>
        </w:rPr>
      </w:pPr>
      <w:r w:rsidRPr="00163F0A">
        <w:rPr>
          <w:rFonts w:eastAsia="Calibri"/>
          <w:bCs/>
          <w:iCs/>
          <w:lang w:eastAsia="en-US"/>
        </w:rPr>
        <w:t>FFS: How the higher layer parameter/ID list is determined/obtained, e.g., (pre-)configuration or via LPP/SLPP, etc.</w:t>
      </w:r>
    </w:p>
    <w:p w14:paraId="6C3FEC91" w14:textId="77777777" w:rsidR="00163F0A" w:rsidRPr="00163F0A" w:rsidRDefault="00163F0A" w:rsidP="00163F0A">
      <w:pPr>
        <w:overflowPunct/>
        <w:autoSpaceDE/>
        <w:autoSpaceDN/>
        <w:adjustRightInd/>
        <w:snapToGrid w:val="0"/>
        <w:spacing w:beforeLines="10" w:before="36" w:afterLines="10" w:after="36"/>
        <w:textAlignment w:val="auto"/>
        <w:rPr>
          <w:rFonts w:ascii="Times" w:eastAsia="Batang" w:hAnsi="Times"/>
          <w:iCs/>
          <w:szCs w:val="24"/>
          <w:lang w:eastAsia="en-US"/>
        </w:rPr>
      </w:pPr>
    </w:p>
    <w:p w14:paraId="6B637022" w14:textId="77777777" w:rsidR="00163F0A" w:rsidRPr="00163F0A" w:rsidRDefault="00163F0A" w:rsidP="00163F0A">
      <w:pPr>
        <w:overflowPunct/>
        <w:autoSpaceDE/>
        <w:autoSpaceDN/>
        <w:adjustRightInd/>
        <w:snapToGrid w:val="0"/>
        <w:spacing w:beforeLines="10" w:before="36" w:afterLines="10" w:after="36"/>
        <w:textAlignment w:val="auto"/>
        <w:rPr>
          <w:rFonts w:ascii="Times" w:eastAsia="Batang" w:hAnsi="Times"/>
          <w:b/>
          <w:iCs/>
          <w:szCs w:val="24"/>
          <w:lang w:eastAsia="en-US"/>
        </w:rPr>
      </w:pPr>
      <w:r w:rsidRPr="00163F0A">
        <w:rPr>
          <w:rFonts w:ascii="Times" w:eastAsia="Batang" w:hAnsi="Times"/>
          <w:b/>
          <w:iCs/>
          <w:szCs w:val="24"/>
          <w:highlight w:val="green"/>
          <w:lang w:eastAsia="en-US"/>
        </w:rPr>
        <w:t>Agreement</w:t>
      </w:r>
    </w:p>
    <w:p w14:paraId="60D1BEA9" w14:textId="77777777" w:rsidR="00163F0A" w:rsidRPr="00163F0A" w:rsidRDefault="00163F0A" w:rsidP="00163F0A">
      <w:pPr>
        <w:numPr>
          <w:ilvl w:val="0"/>
          <w:numId w:val="26"/>
        </w:numPr>
        <w:tabs>
          <w:tab w:val="left" w:pos="0"/>
        </w:tabs>
        <w:overflowPunct/>
        <w:autoSpaceDE/>
        <w:autoSpaceDN/>
        <w:adjustRightInd/>
        <w:snapToGrid w:val="0"/>
        <w:spacing w:beforeLines="10" w:before="36" w:afterLines="10" w:after="36"/>
        <w:textAlignment w:val="auto"/>
        <w:rPr>
          <w:rFonts w:ascii="Times" w:eastAsia="Batang" w:hAnsi="Times"/>
          <w:iCs/>
          <w:szCs w:val="24"/>
          <w:lang w:eastAsia="en-US"/>
        </w:rPr>
      </w:pPr>
      <w:r w:rsidRPr="00163F0A">
        <w:rPr>
          <w:rFonts w:ascii="Times" w:eastAsia="Batang" w:hAnsi="Times"/>
          <w:iCs/>
          <w:szCs w:val="24"/>
          <w:lang w:eastAsia="en-US"/>
        </w:rPr>
        <w:t>A SL PRS resource refers to a time-frequency resource within a slot of a dedicated SL PRS resource pool that is used for SL PRS transmission.</w:t>
      </w:r>
    </w:p>
    <w:p w14:paraId="698C5267" w14:textId="77777777" w:rsidR="00163F0A" w:rsidRPr="00163F0A" w:rsidRDefault="00163F0A" w:rsidP="00163F0A">
      <w:pPr>
        <w:numPr>
          <w:ilvl w:val="1"/>
          <w:numId w:val="26"/>
        </w:numPr>
        <w:overflowPunct/>
        <w:autoSpaceDE/>
        <w:autoSpaceDN/>
        <w:adjustRightInd/>
        <w:snapToGrid w:val="0"/>
        <w:spacing w:beforeLines="10" w:before="36" w:afterLines="10" w:after="36"/>
        <w:textAlignment w:val="auto"/>
        <w:rPr>
          <w:rFonts w:ascii="Times" w:eastAsia="Batang" w:hAnsi="Times"/>
          <w:iCs/>
          <w:szCs w:val="24"/>
          <w:lang w:eastAsia="en-US"/>
        </w:rPr>
      </w:pPr>
      <w:r w:rsidRPr="00163F0A">
        <w:rPr>
          <w:rFonts w:ascii="Times" w:eastAsia="Batang" w:hAnsi="Times"/>
          <w:iCs/>
          <w:szCs w:val="24"/>
          <w:lang w:eastAsia="en-US"/>
        </w:rPr>
        <w:t>FFS: for a shared resource pool</w:t>
      </w:r>
    </w:p>
    <w:p w14:paraId="474220AB" w14:textId="77777777" w:rsidR="00163F0A" w:rsidRPr="00163F0A" w:rsidRDefault="00163F0A" w:rsidP="00163F0A">
      <w:pPr>
        <w:numPr>
          <w:ilvl w:val="0"/>
          <w:numId w:val="26"/>
        </w:numPr>
        <w:tabs>
          <w:tab w:val="num" w:pos="0"/>
        </w:tabs>
        <w:overflowPunct/>
        <w:autoSpaceDE/>
        <w:autoSpaceDN/>
        <w:adjustRightInd/>
        <w:snapToGrid w:val="0"/>
        <w:spacing w:beforeLines="10" w:before="36" w:afterLines="10" w:after="36"/>
        <w:textAlignment w:val="auto"/>
        <w:rPr>
          <w:rFonts w:ascii="Times" w:eastAsia="Batang" w:hAnsi="Times"/>
          <w:iCs/>
          <w:szCs w:val="24"/>
          <w:lang w:eastAsia="en-US"/>
        </w:rPr>
      </w:pPr>
      <w:r w:rsidRPr="00163F0A">
        <w:rPr>
          <w:rFonts w:ascii="Times" w:eastAsia="Batang" w:hAnsi="Times"/>
          <w:iCs/>
          <w:szCs w:val="24"/>
          <w:lang w:eastAsia="en-US"/>
        </w:rPr>
        <w:t xml:space="preserve">Characteristics associated with a SL PRS resource include at least: </w:t>
      </w:r>
    </w:p>
    <w:p w14:paraId="4EEC2580" w14:textId="77777777" w:rsidR="00163F0A" w:rsidRPr="00163F0A" w:rsidRDefault="00163F0A" w:rsidP="00163F0A">
      <w:pPr>
        <w:numPr>
          <w:ilvl w:val="1"/>
          <w:numId w:val="26"/>
        </w:numPr>
        <w:overflowPunct/>
        <w:autoSpaceDE/>
        <w:autoSpaceDN/>
        <w:adjustRightInd/>
        <w:snapToGrid w:val="0"/>
        <w:spacing w:beforeLines="10" w:before="36" w:afterLines="10" w:after="36"/>
        <w:textAlignment w:val="auto"/>
        <w:rPr>
          <w:rFonts w:ascii="Times" w:eastAsia="Batang" w:hAnsi="Times"/>
          <w:iCs/>
          <w:szCs w:val="24"/>
          <w:lang w:eastAsia="en-US"/>
        </w:rPr>
      </w:pPr>
      <w:r w:rsidRPr="00163F0A">
        <w:rPr>
          <w:rFonts w:ascii="Times" w:eastAsia="Batang" w:hAnsi="Times"/>
          <w:iCs/>
          <w:szCs w:val="24"/>
          <w:lang w:eastAsia="en-US"/>
        </w:rPr>
        <w:t xml:space="preserve">SL PRS resource ID, </w:t>
      </w:r>
    </w:p>
    <w:p w14:paraId="5467701F" w14:textId="77777777" w:rsidR="00163F0A" w:rsidRPr="00163F0A" w:rsidRDefault="00163F0A" w:rsidP="00163F0A">
      <w:pPr>
        <w:numPr>
          <w:ilvl w:val="1"/>
          <w:numId w:val="26"/>
        </w:numPr>
        <w:overflowPunct/>
        <w:autoSpaceDE/>
        <w:autoSpaceDN/>
        <w:adjustRightInd/>
        <w:snapToGrid w:val="0"/>
        <w:spacing w:beforeLines="10" w:before="36" w:afterLines="10" w:after="36"/>
        <w:textAlignment w:val="auto"/>
        <w:rPr>
          <w:rFonts w:ascii="Times" w:eastAsia="Batang" w:hAnsi="Times"/>
          <w:iCs/>
          <w:szCs w:val="24"/>
          <w:lang w:eastAsia="en-US"/>
        </w:rPr>
      </w:pPr>
      <w:r w:rsidRPr="00163F0A">
        <w:rPr>
          <w:rFonts w:ascii="Times" w:eastAsia="Batang" w:hAnsi="Times"/>
          <w:iCs/>
          <w:szCs w:val="24"/>
          <w:lang w:eastAsia="en-US"/>
        </w:rPr>
        <w:t xml:space="preserve">SL PRS comb offset and associated SL PRS comb size (N), </w:t>
      </w:r>
    </w:p>
    <w:p w14:paraId="1F454030" w14:textId="77777777" w:rsidR="00163F0A" w:rsidRPr="00163F0A" w:rsidRDefault="00163F0A" w:rsidP="00163F0A">
      <w:pPr>
        <w:numPr>
          <w:ilvl w:val="1"/>
          <w:numId w:val="26"/>
        </w:numPr>
        <w:overflowPunct/>
        <w:autoSpaceDE/>
        <w:autoSpaceDN/>
        <w:adjustRightInd/>
        <w:snapToGrid w:val="0"/>
        <w:spacing w:beforeLines="10" w:before="36" w:afterLines="10" w:after="36"/>
        <w:textAlignment w:val="auto"/>
        <w:rPr>
          <w:rFonts w:ascii="Times" w:eastAsia="Batang" w:hAnsi="Times"/>
          <w:iCs/>
          <w:szCs w:val="24"/>
          <w:lang w:eastAsia="en-US"/>
        </w:rPr>
      </w:pPr>
      <w:r w:rsidRPr="00163F0A">
        <w:rPr>
          <w:rFonts w:ascii="Times" w:eastAsia="Batang" w:hAnsi="Times"/>
          <w:iCs/>
          <w:szCs w:val="24"/>
          <w:lang w:eastAsia="en-US"/>
        </w:rPr>
        <w:t>SL PRS starting symbol and number of SL PRS symbols (M),</w:t>
      </w:r>
    </w:p>
    <w:p w14:paraId="3EBC2CA2" w14:textId="77777777" w:rsidR="00163F0A" w:rsidRPr="00163F0A" w:rsidRDefault="00163F0A" w:rsidP="00163F0A">
      <w:pPr>
        <w:numPr>
          <w:ilvl w:val="1"/>
          <w:numId w:val="26"/>
        </w:numPr>
        <w:overflowPunct/>
        <w:autoSpaceDE/>
        <w:autoSpaceDN/>
        <w:adjustRightInd/>
        <w:snapToGrid w:val="0"/>
        <w:spacing w:beforeLines="10" w:before="36" w:afterLines="10" w:after="36"/>
        <w:textAlignment w:val="auto"/>
        <w:rPr>
          <w:rFonts w:ascii="Times" w:eastAsia="Batang" w:hAnsi="Times"/>
          <w:iCs/>
          <w:szCs w:val="24"/>
          <w:lang w:eastAsia="en-US"/>
        </w:rPr>
      </w:pPr>
      <w:r w:rsidRPr="00163F0A">
        <w:rPr>
          <w:rFonts w:ascii="Times" w:eastAsia="Batang" w:hAnsi="Times"/>
          <w:iCs/>
          <w:szCs w:val="24"/>
          <w:lang w:eastAsia="en-US"/>
        </w:rPr>
        <w:t>SL PRS frequency domain allocation,</w:t>
      </w:r>
    </w:p>
    <w:p w14:paraId="5409095C" w14:textId="77777777" w:rsidR="00163F0A" w:rsidRPr="00163F0A" w:rsidRDefault="00163F0A" w:rsidP="00163F0A">
      <w:pPr>
        <w:numPr>
          <w:ilvl w:val="1"/>
          <w:numId w:val="26"/>
        </w:numPr>
        <w:overflowPunct/>
        <w:autoSpaceDE/>
        <w:autoSpaceDN/>
        <w:adjustRightInd/>
        <w:snapToGrid w:val="0"/>
        <w:spacing w:beforeLines="10" w:before="36" w:afterLines="10" w:after="36"/>
        <w:textAlignment w:val="auto"/>
        <w:rPr>
          <w:rFonts w:ascii="Times" w:eastAsia="Batang" w:hAnsi="Times"/>
          <w:iCs/>
          <w:szCs w:val="24"/>
          <w:lang w:eastAsia="en-US"/>
        </w:rPr>
      </w:pPr>
      <w:r w:rsidRPr="00163F0A">
        <w:rPr>
          <w:rFonts w:ascii="Times" w:eastAsia="Batang" w:hAnsi="Times"/>
          <w:iCs/>
          <w:szCs w:val="24"/>
          <w:lang w:eastAsia="en-US"/>
        </w:rPr>
        <w:t>Note: Additional parameters can be included as/when identified.</w:t>
      </w:r>
    </w:p>
    <w:p w14:paraId="79B8E556" w14:textId="77777777" w:rsidR="00163F0A" w:rsidRPr="00163F0A" w:rsidRDefault="00163F0A" w:rsidP="00163F0A">
      <w:pPr>
        <w:numPr>
          <w:ilvl w:val="1"/>
          <w:numId w:val="26"/>
        </w:numPr>
        <w:overflowPunct/>
        <w:autoSpaceDE/>
        <w:autoSpaceDN/>
        <w:adjustRightInd/>
        <w:snapToGrid w:val="0"/>
        <w:spacing w:beforeLines="10" w:before="36" w:afterLines="10" w:after="36"/>
        <w:textAlignment w:val="auto"/>
        <w:rPr>
          <w:rFonts w:ascii="Times" w:eastAsia="Batang" w:hAnsi="Times"/>
          <w:iCs/>
          <w:szCs w:val="24"/>
          <w:lang w:eastAsia="en-US"/>
        </w:rPr>
      </w:pPr>
      <w:r w:rsidRPr="00163F0A">
        <w:rPr>
          <w:rFonts w:ascii="Times" w:eastAsia="Batang" w:hAnsi="Times"/>
          <w:iCs/>
          <w:szCs w:val="24"/>
          <w:lang w:eastAsia="en-US"/>
        </w:rPr>
        <w:t>FFS: other time domain aspects, if any</w:t>
      </w:r>
    </w:p>
    <w:p w14:paraId="4543090E" w14:textId="77777777" w:rsidR="00163F0A" w:rsidRPr="00163F0A" w:rsidRDefault="00163F0A" w:rsidP="00163F0A">
      <w:pPr>
        <w:numPr>
          <w:ilvl w:val="0"/>
          <w:numId w:val="26"/>
        </w:numPr>
        <w:tabs>
          <w:tab w:val="num" w:pos="0"/>
        </w:tabs>
        <w:overflowPunct/>
        <w:autoSpaceDE/>
        <w:autoSpaceDN/>
        <w:adjustRightInd/>
        <w:snapToGrid w:val="0"/>
        <w:spacing w:beforeLines="10" w:before="36" w:afterLines="10" w:after="36"/>
        <w:textAlignment w:val="auto"/>
        <w:rPr>
          <w:rFonts w:ascii="Times" w:eastAsia="Batang" w:hAnsi="Times"/>
          <w:iCs/>
          <w:szCs w:val="24"/>
          <w:lang w:eastAsia="en-US"/>
        </w:rPr>
      </w:pPr>
      <w:r w:rsidRPr="00163F0A">
        <w:rPr>
          <w:rFonts w:ascii="Times" w:eastAsia="Batang" w:hAnsi="Times"/>
          <w:iCs/>
          <w:szCs w:val="24"/>
          <w:lang w:eastAsia="en-US"/>
        </w:rPr>
        <w:t>A SL PRS resource is identified by a SL PRS resource ID that is unique within a slot of a dedicated SL PRS resource pool.</w:t>
      </w:r>
    </w:p>
    <w:p w14:paraId="37BF3ED2" w14:textId="77777777" w:rsidR="00163F0A" w:rsidRPr="00163F0A" w:rsidRDefault="00163F0A" w:rsidP="00163F0A">
      <w:pPr>
        <w:overflowPunct/>
        <w:autoSpaceDE/>
        <w:autoSpaceDN/>
        <w:adjustRightInd/>
        <w:snapToGrid w:val="0"/>
        <w:spacing w:beforeLines="10" w:before="36" w:afterLines="10" w:after="36"/>
        <w:textAlignment w:val="auto"/>
        <w:rPr>
          <w:rFonts w:ascii="Times" w:eastAsia="Batang" w:hAnsi="Times"/>
          <w:iCs/>
          <w:szCs w:val="24"/>
          <w:lang w:eastAsia="en-US"/>
        </w:rPr>
      </w:pPr>
      <w:r w:rsidRPr="00163F0A">
        <w:rPr>
          <w:rFonts w:eastAsia="Calibri"/>
          <w:bCs/>
          <w:szCs w:val="24"/>
          <w:lang w:eastAsia="en-US"/>
        </w:rPr>
        <w:t>NOTE 1: The above does not imply need for signalling/(pre-)configuration of all these parameters</w:t>
      </w:r>
    </w:p>
    <w:p w14:paraId="6E6172E0" w14:textId="77777777" w:rsidR="001178C9" w:rsidRPr="00163F0A" w:rsidRDefault="001178C9" w:rsidP="001178C9">
      <w:pPr>
        <w:overflowPunct/>
        <w:autoSpaceDE/>
        <w:autoSpaceDN/>
        <w:adjustRightInd/>
        <w:snapToGrid w:val="0"/>
        <w:spacing w:after="0"/>
        <w:textAlignment w:val="auto"/>
        <w:rPr>
          <w:rFonts w:ascii="Times" w:eastAsia="Batang" w:hAnsi="Times"/>
          <w:iCs/>
          <w:sz w:val="18"/>
          <w:szCs w:val="24"/>
          <w:lang w:eastAsia="en-US"/>
        </w:rPr>
      </w:pPr>
    </w:p>
    <w:p w14:paraId="3D1230DF" w14:textId="0D5F6A55"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6D4D5D">
        <w:rPr>
          <w:sz w:val="22"/>
          <w:szCs w:val="22"/>
        </w:rPr>
        <w:t>SL PRS</w:t>
      </w:r>
      <w:r w:rsidR="00B610C7">
        <w:rPr>
          <w:sz w:val="22"/>
          <w:szCs w:val="22"/>
        </w:rPr>
        <w:t xml:space="preserve"> </w:t>
      </w:r>
      <w:r w:rsidR="00441BF4">
        <w:rPr>
          <w:sz w:val="22"/>
          <w:szCs w:val="22"/>
        </w:rPr>
        <w:t>design</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42CD241F" w14:textId="22F54DF5" w:rsidR="00711751" w:rsidRDefault="00D86733" w:rsidP="002840CE">
      <w:pPr>
        <w:widowControl w:val="0"/>
        <w:overflowPunct/>
        <w:autoSpaceDE/>
        <w:autoSpaceDN/>
        <w:spacing w:afterLines="50"/>
        <w:textAlignment w:val="auto"/>
        <w:rPr>
          <w:sz w:val="22"/>
          <w:szCs w:val="22"/>
        </w:rPr>
      </w:pPr>
      <w:r>
        <w:rPr>
          <w:sz w:val="22"/>
          <w:szCs w:val="22"/>
        </w:rPr>
        <w:t>Regarding to</w:t>
      </w:r>
      <w:r w:rsidRPr="00D86733">
        <w:rPr>
          <w:sz w:val="22"/>
          <w:szCs w:val="22"/>
        </w:rPr>
        <w:t xml:space="preserve"> PRS</w:t>
      </w:r>
      <w:r w:rsidR="00377D75">
        <w:rPr>
          <w:rFonts w:hint="eastAsia"/>
          <w:sz w:val="22"/>
          <w:szCs w:val="22"/>
        </w:rPr>
        <w:t xml:space="preserve"> s</w:t>
      </w:r>
      <w:r w:rsidR="00377D75">
        <w:rPr>
          <w:sz w:val="22"/>
          <w:szCs w:val="22"/>
        </w:rPr>
        <w:t>equence generation</w:t>
      </w:r>
      <w:r w:rsidRPr="00D86733">
        <w:rPr>
          <w:sz w:val="22"/>
          <w:szCs w:val="22"/>
        </w:rPr>
        <w:t xml:space="preserve">, </w:t>
      </w:r>
      <w:r w:rsidR="00A052B1">
        <w:rPr>
          <w:sz w:val="22"/>
          <w:szCs w:val="22"/>
        </w:rPr>
        <w:t xml:space="preserve">for NR positioning, </w:t>
      </w:r>
      <w:r w:rsidR="00377D75">
        <w:rPr>
          <w:sz w:val="22"/>
          <w:szCs w:val="22"/>
        </w:rPr>
        <w:t xml:space="preserve">sequence ID of DL PRS and UL SRS are configured by higher layer parameter. For sidelink positioning, it seems not always operating in network coverage. Furthermore, sidelink positioning may be utilized for different sidelink services and even </w:t>
      </w:r>
      <w:r w:rsidR="004B1486">
        <w:rPr>
          <w:sz w:val="22"/>
          <w:szCs w:val="22"/>
        </w:rPr>
        <w:t>with</w:t>
      </w:r>
      <w:r w:rsidR="00377D75">
        <w:rPr>
          <w:sz w:val="22"/>
          <w:szCs w:val="22"/>
        </w:rPr>
        <w:t xml:space="preserve"> </w:t>
      </w:r>
      <w:r w:rsidR="00377D75">
        <w:rPr>
          <w:sz w:val="22"/>
          <w:szCs w:val="22"/>
        </w:rPr>
        <w:lastRenderedPageBreak/>
        <w:t>different cast type</w:t>
      </w:r>
      <w:r w:rsidR="007F3231">
        <w:rPr>
          <w:sz w:val="22"/>
          <w:szCs w:val="22"/>
        </w:rPr>
        <w:t>s</w:t>
      </w:r>
      <w:r w:rsidR="00377D75">
        <w:rPr>
          <w:sz w:val="22"/>
          <w:szCs w:val="22"/>
        </w:rPr>
        <w:t xml:space="preserve">. </w:t>
      </w:r>
      <w:r w:rsidR="00A45AC4">
        <w:rPr>
          <w:sz w:val="22"/>
          <w:szCs w:val="22"/>
        </w:rPr>
        <w:t xml:space="preserve">It is not clear how to acquire the higher layer parameter and how many higher layer parameters may be utilized for sidelink positioning. </w:t>
      </w:r>
      <w:r w:rsidR="00711751">
        <w:rPr>
          <w:sz w:val="22"/>
          <w:szCs w:val="22"/>
        </w:rPr>
        <w:t xml:space="preserve">Considering </w:t>
      </w:r>
      <w:r w:rsidR="003F4728">
        <w:rPr>
          <w:sz w:val="22"/>
          <w:szCs w:val="22"/>
        </w:rPr>
        <w:t xml:space="preserve">RX UE needs to decode SCI first and measurement SL PRS transmission scheduled by the SCI, it will be proper to define SL PRS sequence ID based on </w:t>
      </w:r>
      <w:r w:rsidR="003F4728" w:rsidRPr="003F4728">
        <w:rPr>
          <w:sz w:val="22"/>
          <w:szCs w:val="22"/>
        </w:rPr>
        <w:t>CRC of PSCCH associated with the SL PRS transmission</w:t>
      </w:r>
      <w:r w:rsidR="003F4728">
        <w:rPr>
          <w:sz w:val="22"/>
          <w:szCs w:val="22"/>
        </w:rPr>
        <w:t xml:space="preserve">. </w:t>
      </w:r>
      <w:r w:rsidR="00C73E67">
        <w:rPr>
          <w:rFonts w:hint="eastAsia"/>
          <w:sz w:val="22"/>
          <w:szCs w:val="22"/>
        </w:rPr>
        <w:t>Th</w:t>
      </w:r>
      <w:r w:rsidR="00C73E67">
        <w:rPr>
          <w:sz w:val="22"/>
          <w:szCs w:val="22"/>
        </w:rPr>
        <w:t>us, we prefer option 2 and can compromise with option 3.</w:t>
      </w:r>
    </w:p>
    <w:p w14:paraId="50EFC9EA" w14:textId="338B8D8E" w:rsidR="00711751" w:rsidRPr="00537BD3" w:rsidRDefault="00711751" w:rsidP="00711751">
      <w:pPr>
        <w:ind w:left="1321" w:rightChars="-70" w:right="-140" w:hangingChars="600" w:hanging="1321"/>
        <w:rPr>
          <w:sz w:val="22"/>
          <w:szCs w:val="22"/>
          <w:lang w:val="en-US"/>
        </w:rPr>
      </w:pPr>
      <w:r w:rsidRPr="004E08BA">
        <w:rPr>
          <w:b/>
          <w:bCs/>
          <w:sz w:val="22"/>
          <w:szCs w:val="22"/>
          <w:lang w:val="en-US"/>
        </w:rPr>
        <w:t>Proposal</w:t>
      </w:r>
      <w:r w:rsidRPr="004E08BA">
        <w:rPr>
          <w:rFonts w:hint="eastAsia"/>
          <w:b/>
          <w:bCs/>
          <w:sz w:val="22"/>
          <w:szCs w:val="22"/>
          <w:lang w:val="en-US"/>
        </w:rPr>
        <w:t xml:space="preserve"> </w:t>
      </w:r>
      <w:r w:rsidR="000D46CD">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w:t>
      </w:r>
      <w:r>
        <w:rPr>
          <w:b/>
          <w:bCs/>
          <w:sz w:val="22"/>
          <w:szCs w:val="22"/>
          <w:lang w:val="en-US"/>
        </w:rPr>
        <w:t xml:space="preserve">For </w:t>
      </w:r>
      <w:r w:rsidRPr="00711751">
        <w:rPr>
          <w:b/>
          <w:bCs/>
          <w:sz w:val="22"/>
          <w:szCs w:val="22"/>
          <w:lang w:val="en-US"/>
        </w:rPr>
        <w:t>defin</w:t>
      </w:r>
      <w:r>
        <w:rPr>
          <w:b/>
          <w:bCs/>
          <w:sz w:val="22"/>
          <w:szCs w:val="22"/>
          <w:lang w:val="en-US"/>
        </w:rPr>
        <w:t>ing</w:t>
      </w:r>
      <w:r w:rsidRPr="00711751">
        <w:rPr>
          <w:b/>
          <w:bCs/>
          <w:sz w:val="22"/>
          <w:szCs w:val="22"/>
          <w:lang w:val="en-US"/>
        </w:rPr>
        <w:t xml:space="preserve"> parameter </w:t>
      </w:r>
      <m:oMath>
        <m:sSubSup>
          <m:sSubSupPr>
            <m:ctrlPr>
              <w:rPr>
                <w:rFonts w:ascii="Cambria Math" w:eastAsia="SimSun" w:hAnsi="Cambria Math" w:cs="SimSun"/>
                <w:b/>
                <w:sz w:val="28"/>
              </w:rPr>
            </m:ctrlPr>
          </m:sSubSupPr>
          <m:e>
            <m:r>
              <m:rPr>
                <m:sty m:val="bi"/>
              </m:rPr>
              <w:rPr>
                <w:rFonts w:ascii="Cambria Math" w:eastAsia="SimSun" w:hAnsi="Cambria Math"/>
                <w:sz w:val="22"/>
              </w:rPr>
              <m:t>n</m:t>
            </m:r>
          </m:e>
          <m:sub>
            <m:r>
              <m:rPr>
                <m:nor/>
              </m:rPr>
              <w:rPr>
                <w:rFonts w:eastAsia="SimSun"/>
                <w:b/>
                <w:sz w:val="22"/>
              </w:rPr>
              <m:t>ID,seq</m:t>
            </m:r>
          </m:sub>
          <m:sup>
            <m:r>
              <m:rPr>
                <m:nor/>
              </m:rPr>
              <w:rPr>
                <w:rFonts w:ascii="Cambria Math" w:eastAsia="SimSun"/>
                <w:b/>
                <w:sz w:val="22"/>
              </w:rPr>
              <m:t>SL-</m:t>
            </m:r>
            <m:r>
              <m:rPr>
                <m:nor/>
              </m:rPr>
              <w:rPr>
                <w:rFonts w:eastAsia="SimSun"/>
                <w:b/>
                <w:sz w:val="22"/>
              </w:rPr>
              <m:t>PRS</m:t>
            </m:r>
          </m:sup>
        </m:sSubSup>
      </m:oMath>
      <w:r w:rsidRPr="00711751">
        <w:rPr>
          <w:b/>
          <w:bCs/>
          <w:sz w:val="22"/>
          <w:szCs w:val="22"/>
          <w:lang w:val="en-US"/>
        </w:rPr>
        <w:t xml:space="preserve">, </w:t>
      </w:r>
      <w:r>
        <w:rPr>
          <w:b/>
          <w:bCs/>
          <w:sz w:val="22"/>
          <w:szCs w:val="22"/>
          <w:lang w:val="en-US"/>
        </w:rPr>
        <w:t xml:space="preserve">support </w:t>
      </w:r>
      <w:r w:rsidRPr="00711751">
        <w:rPr>
          <w:b/>
          <w:bCs/>
          <w:sz w:val="22"/>
          <w:szCs w:val="22"/>
          <w:lang w:val="en-US"/>
        </w:rPr>
        <w:t>option</w:t>
      </w:r>
      <w:r>
        <w:rPr>
          <w:b/>
          <w:bCs/>
          <w:sz w:val="22"/>
          <w:szCs w:val="22"/>
          <w:lang w:val="en-US"/>
        </w:rPr>
        <w:t xml:space="preserve"> 2</w:t>
      </w:r>
      <w:r w:rsidR="00C73E67">
        <w:rPr>
          <w:b/>
          <w:bCs/>
          <w:sz w:val="22"/>
          <w:szCs w:val="22"/>
          <w:lang w:val="en-US"/>
        </w:rPr>
        <w:t xml:space="preserve"> and 3</w:t>
      </w:r>
      <w:r w:rsidRPr="00711751">
        <w:rPr>
          <w:b/>
          <w:bCs/>
          <w:sz w:val="24"/>
          <w:szCs w:val="22"/>
          <w:lang w:val="en-US"/>
        </w:rPr>
        <w:t>.</w:t>
      </w:r>
    </w:p>
    <w:p w14:paraId="1CAFE65F" w14:textId="1BAE03BE" w:rsidR="008B5783" w:rsidRPr="006D4D5D" w:rsidRDefault="00F431B7" w:rsidP="007861DC">
      <w:pPr>
        <w:widowControl w:val="0"/>
        <w:overflowPunct/>
        <w:autoSpaceDE/>
        <w:autoSpaceDN/>
        <w:spacing w:afterLines="50"/>
        <w:textAlignment w:val="auto"/>
        <w:rPr>
          <w:sz w:val="22"/>
          <w:szCs w:val="22"/>
        </w:rPr>
      </w:pPr>
      <w:r>
        <w:rPr>
          <w:sz w:val="22"/>
          <w:szCs w:val="22"/>
        </w:rPr>
        <w:t xml:space="preserve">In </w:t>
      </w:r>
      <w:r w:rsidR="004B1486">
        <w:rPr>
          <w:sz w:val="22"/>
          <w:szCs w:val="22"/>
        </w:rPr>
        <w:t>previous</w:t>
      </w:r>
      <w:r>
        <w:rPr>
          <w:sz w:val="22"/>
          <w:szCs w:val="22"/>
        </w:rPr>
        <w:t xml:space="preserve"> meeting, it agreed to support </w:t>
      </w:r>
      <w:r w:rsidRPr="00F431B7">
        <w:rPr>
          <w:sz w:val="22"/>
          <w:szCs w:val="22"/>
        </w:rPr>
        <w:t>TDM-based multiplexing of SL PRS in a slot for dedicated resource pools</w:t>
      </w:r>
      <w:r w:rsidR="008C79B8">
        <w:rPr>
          <w:sz w:val="22"/>
          <w:szCs w:val="22"/>
        </w:rPr>
        <w:t>.</w:t>
      </w:r>
      <w:r w:rsidRPr="00F431B7">
        <w:rPr>
          <w:sz w:val="22"/>
          <w:szCs w:val="22"/>
        </w:rPr>
        <w:t xml:space="preserve"> </w:t>
      </w:r>
      <w:r w:rsidR="00B4354F">
        <w:rPr>
          <w:rFonts w:hint="eastAsia"/>
          <w:sz w:val="22"/>
          <w:szCs w:val="22"/>
        </w:rPr>
        <w:t>I</w:t>
      </w:r>
      <w:r w:rsidR="00B4354F">
        <w:rPr>
          <w:sz w:val="22"/>
          <w:szCs w:val="22"/>
        </w:rPr>
        <w:t>t means that there can be more than one SL PRS occasion in a slot. Thus</w:t>
      </w:r>
      <w:r w:rsidR="008B5783">
        <w:rPr>
          <w:sz w:val="22"/>
          <w:szCs w:val="22"/>
        </w:rPr>
        <w:t>, RE</w:t>
      </w:r>
      <w:r w:rsidR="008B5783">
        <w:rPr>
          <w:rFonts w:hint="eastAsia"/>
          <w:sz w:val="22"/>
          <w:szCs w:val="22"/>
        </w:rPr>
        <w:t xml:space="preserve"> </w:t>
      </w:r>
      <w:r w:rsidR="008B5783">
        <w:rPr>
          <w:sz w:val="22"/>
          <w:szCs w:val="22"/>
        </w:rPr>
        <w:t xml:space="preserve">level multiplexing and </w:t>
      </w:r>
      <w:r w:rsidR="00F14F2B">
        <w:rPr>
          <w:sz w:val="22"/>
          <w:szCs w:val="22"/>
        </w:rPr>
        <w:t>flexibility on</w:t>
      </w:r>
      <w:r w:rsidR="008B5783">
        <w:rPr>
          <w:sz w:val="22"/>
          <w:szCs w:val="22"/>
        </w:rPr>
        <w:t xml:space="preserve"> </w:t>
      </w:r>
      <w:r w:rsidR="00F14F2B">
        <w:rPr>
          <w:sz w:val="22"/>
          <w:szCs w:val="22"/>
        </w:rPr>
        <w:t xml:space="preserve">SL PRS </w:t>
      </w:r>
      <w:r w:rsidR="008B5783">
        <w:rPr>
          <w:sz w:val="22"/>
          <w:szCs w:val="22"/>
        </w:rPr>
        <w:t xml:space="preserve">occasion number are </w:t>
      </w:r>
      <w:r w:rsidR="002971D0">
        <w:rPr>
          <w:sz w:val="22"/>
          <w:szCs w:val="22"/>
        </w:rPr>
        <w:t xml:space="preserve">quite </w:t>
      </w:r>
      <w:r w:rsidR="008B5783">
        <w:rPr>
          <w:sz w:val="22"/>
          <w:szCs w:val="22"/>
        </w:rPr>
        <w:t>different from legacy PSSCH, which is sub</w:t>
      </w:r>
      <w:r w:rsidR="008B5783">
        <w:rPr>
          <w:rFonts w:hint="eastAsia"/>
          <w:sz w:val="22"/>
          <w:szCs w:val="22"/>
        </w:rPr>
        <w:t>-</w:t>
      </w:r>
      <w:r w:rsidR="008B5783">
        <w:rPr>
          <w:sz w:val="22"/>
          <w:szCs w:val="22"/>
        </w:rPr>
        <w:t>channel</w:t>
      </w:r>
      <w:r w:rsidR="008B5783">
        <w:rPr>
          <w:rFonts w:hint="eastAsia"/>
          <w:sz w:val="22"/>
          <w:szCs w:val="22"/>
        </w:rPr>
        <w:t xml:space="preserve"> </w:t>
      </w:r>
      <w:r w:rsidR="008B5783">
        <w:rPr>
          <w:sz w:val="22"/>
          <w:szCs w:val="22"/>
        </w:rPr>
        <w:t xml:space="preserve">level multiplexing and only one PSSCH occasion in a slot. If fixed mapping rule between PSCCH and PSSCH resource is applied, </w:t>
      </w:r>
      <w:r w:rsidR="00C261D3">
        <w:rPr>
          <w:sz w:val="22"/>
          <w:szCs w:val="22"/>
        </w:rPr>
        <w:t xml:space="preserve">two </w:t>
      </w:r>
      <w:r w:rsidR="008B5783">
        <w:rPr>
          <w:sz w:val="22"/>
          <w:szCs w:val="22"/>
        </w:rPr>
        <w:t xml:space="preserve">SL PRS resources </w:t>
      </w:r>
      <w:r w:rsidR="006A2521">
        <w:rPr>
          <w:sz w:val="22"/>
          <w:szCs w:val="22"/>
        </w:rPr>
        <w:t xml:space="preserve">in a slot </w:t>
      </w:r>
      <w:r w:rsidR="008B5783">
        <w:rPr>
          <w:sz w:val="22"/>
          <w:szCs w:val="22"/>
        </w:rPr>
        <w:t xml:space="preserve">will </w:t>
      </w:r>
      <w:r w:rsidR="00C261D3">
        <w:rPr>
          <w:sz w:val="22"/>
          <w:szCs w:val="22"/>
        </w:rPr>
        <w:t xml:space="preserve">possibly </w:t>
      </w:r>
      <w:r w:rsidR="008B5783">
        <w:rPr>
          <w:sz w:val="22"/>
          <w:szCs w:val="22"/>
        </w:rPr>
        <w:t xml:space="preserve">correspond to </w:t>
      </w:r>
      <w:r w:rsidR="00814AEF">
        <w:rPr>
          <w:sz w:val="22"/>
          <w:szCs w:val="22"/>
        </w:rPr>
        <w:t xml:space="preserve">the </w:t>
      </w:r>
      <w:r w:rsidR="008B5783">
        <w:rPr>
          <w:sz w:val="22"/>
          <w:szCs w:val="22"/>
        </w:rPr>
        <w:t>same one resource of PSCCH</w:t>
      </w:r>
      <w:r w:rsidR="00814AEF">
        <w:rPr>
          <w:sz w:val="22"/>
          <w:szCs w:val="22"/>
        </w:rPr>
        <w:t>. It</w:t>
      </w:r>
      <w:r w:rsidR="008B5783">
        <w:rPr>
          <w:sz w:val="22"/>
          <w:szCs w:val="22"/>
        </w:rPr>
        <w:t xml:space="preserve"> will induce resource collision and severe performance impacts on PSCCH reception</w:t>
      </w:r>
      <w:r w:rsidR="00814AEF">
        <w:rPr>
          <w:sz w:val="22"/>
          <w:szCs w:val="22"/>
        </w:rPr>
        <w:t xml:space="preserve"> and </w:t>
      </w:r>
      <w:r w:rsidR="00B4354F">
        <w:rPr>
          <w:sz w:val="22"/>
          <w:szCs w:val="22"/>
        </w:rPr>
        <w:t xml:space="preserve">corresponding </w:t>
      </w:r>
      <w:r w:rsidR="00814AEF">
        <w:rPr>
          <w:sz w:val="22"/>
          <w:szCs w:val="22"/>
        </w:rPr>
        <w:t>SL PRS measurement</w:t>
      </w:r>
      <w:r w:rsidR="008B5783">
        <w:rPr>
          <w:sz w:val="22"/>
          <w:szCs w:val="22"/>
        </w:rPr>
        <w:t xml:space="preserve">. </w:t>
      </w:r>
      <w:r w:rsidR="00121184">
        <w:rPr>
          <w:sz w:val="22"/>
          <w:szCs w:val="22"/>
        </w:rPr>
        <w:t>Thus, resource mapping between PSCCH and SL PRS resource needs re-</w:t>
      </w:r>
      <w:r w:rsidR="00121184" w:rsidRPr="006D4D5D">
        <w:rPr>
          <w:sz w:val="22"/>
          <w:szCs w:val="22"/>
        </w:rPr>
        <w:t xml:space="preserve">design for dedicated resource pool. </w:t>
      </w:r>
      <w:r w:rsidR="007861DC">
        <w:rPr>
          <w:sz w:val="22"/>
          <w:szCs w:val="22"/>
        </w:rPr>
        <w:t xml:space="preserve">Since </w:t>
      </w:r>
      <w:r w:rsidR="007861DC">
        <w:rPr>
          <w:rFonts w:hint="eastAsia"/>
          <w:sz w:val="22"/>
          <w:szCs w:val="22"/>
        </w:rPr>
        <w:t>c</w:t>
      </w:r>
      <w:r w:rsidR="007861DC" w:rsidRPr="007861DC">
        <w:rPr>
          <w:sz w:val="22"/>
          <w:szCs w:val="22"/>
        </w:rPr>
        <w:t>haracteristics associated with a SL PRS resource</w:t>
      </w:r>
      <w:r w:rsidR="007861DC">
        <w:rPr>
          <w:sz w:val="22"/>
          <w:szCs w:val="22"/>
        </w:rPr>
        <w:t xml:space="preserve"> </w:t>
      </w:r>
      <w:r w:rsidR="008A61B8">
        <w:rPr>
          <w:sz w:val="22"/>
          <w:szCs w:val="22"/>
        </w:rPr>
        <w:t>are</w:t>
      </w:r>
      <w:r w:rsidR="007861DC">
        <w:rPr>
          <w:sz w:val="22"/>
          <w:szCs w:val="22"/>
        </w:rPr>
        <w:t xml:space="preserve"> agreed to </w:t>
      </w:r>
      <w:r w:rsidR="007861DC" w:rsidRPr="007861DC">
        <w:rPr>
          <w:sz w:val="22"/>
          <w:szCs w:val="22"/>
        </w:rPr>
        <w:t>includ</w:t>
      </w:r>
      <w:r w:rsidR="007861DC">
        <w:rPr>
          <w:sz w:val="22"/>
          <w:szCs w:val="22"/>
        </w:rPr>
        <w:t>e</w:t>
      </w:r>
      <w:r w:rsidR="007861DC" w:rsidRPr="007861DC">
        <w:rPr>
          <w:sz w:val="22"/>
          <w:szCs w:val="22"/>
        </w:rPr>
        <w:t xml:space="preserve"> </w:t>
      </w:r>
      <w:r w:rsidR="007861DC">
        <w:rPr>
          <w:sz w:val="22"/>
          <w:szCs w:val="22"/>
        </w:rPr>
        <w:t xml:space="preserve">at least </w:t>
      </w:r>
      <w:r w:rsidR="007861DC" w:rsidRPr="007861DC">
        <w:rPr>
          <w:sz w:val="22"/>
          <w:szCs w:val="22"/>
        </w:rPr>
        <w:t>SL PRS resource ID, SL PRS comb offset and associated SL PRS comb size (N), SL PRS starting symbol and number of SL PRS symbols (M),</w:t>
      </w:r>
      <w:r w:rsidR="007861DC">
        <w:rPr>
          <w:sz w:val="22"/>
          <w:szCs w:val="22"/>
        </w:rPr>
        <w:t xml:space="preserve"> </w:t>
      </w:r>
      <w:r w:rsidR="007861DC" w:rsidRPr="007861DC">
        <w:rPr>
          <w:sz w:val="22"/>
          <w:szCs w:val="22"/>
        </w:rPr>
        <w:t>SL PRS frequency domain allocation</w:t>
      </w:r>
      <w:r w:rsidR="007861DC">
        <w:rPr>
          <w:sz w:val="22"/>
          <w:szCs w:val="22"/>
        </w:rPr>
        <w:t xml:space="preserve">. </w:t>
      </w:r>
      <w:r w:rsidR="00121184">
        <w:rPr>
          <w:sz w:val="22"/>
          <w:szCs w:val="22"/>
        </w:rPr>
        <w:t xml:space="preserve">Some </w:t>
      </w:r>
      <w:r w:rsidR="00121184">
        <w:rPr>
          <w:rFonts w:hint="eastAsia"/>
          <w:sz w:val="22"/>
          <w:szCs w:val="22"/>
        </w:rPr>
        <w:t>c</w:t>
      </w:r>
      <w:r w:rsidR="00121184" w:rsidRPr="007861DC">
        <w:rPr>
          <w:sz w:val="22"/>
          <w:szCs w:val="22"/>
        </w:rPr>
        <w:t>haracteristics</w:t>
      </w:r>
      <w:r w:rsidR="00121184">
        <w:rPr>
          <w:sz w:val="22"/>
          <w:szCs w:val="22"/>
        </w:rPr>
        <w:t xml:space="preserve"> can be utilize to design the </w:t>
      </w:r>
      <w:r w:rsidR="00E44FCA">
        <w:rPr>
          <w:sz w:val="22"/>
          <w:szCs w:val="22"/>
        </w:rPr>
        <w:t>resource mapping between PSCCH and SL PRS resource</w:t>
      </w:r>
      <w:r w:rsidR="00121184">
        <w:rPr>
          <w:sz w:val="22"/>
          <w:szCs w:val="22"/>
        </w:rPr>
        <w:t xml:space="preserve">, for instance </w:t>
      </w:r>
      <w:r w:rsidR="00804DA0">
        <w:rPr>
          <w:sz w:val="22"/>
          <w:szCs w:val="22"/>
        </w:rPr>
        <w:t>RE</w:t>
      </w:r>
      <w:r w:rsidR="00E44FCA">
        <w:rPr>
          <w:sz w:val="22"/>
          <w:szCs w:val="22"/>
        </w:rPr>
        <w:t xml:space="preserve"> offset and SL PRS occasion index</w:t>
      </w:r>
      <w:r w:rsidR="004B70A7">
        <w:rPr>
          <w:sz w:val="22"/>
          <w:szCs w:val="22"/>
        </w:rPr>
        <w:t xml:space="preserve"> which corresponds to </w:t>
      </w:r>
      <w:r w:rsidR="004B70A7" w:rsidRPr="007861DC">
        <w:rPr>
          <w:sz w:val="22"/>
          <w:szCs w:val="22"/>
        </w:rPr>
        <w:t>SL PRS starting symbol and number of SL PRS symbols (M)</w:t>
      </w:r>
      <w:r w:rsidR="00E44FCA">
        <w:rPr>
          <w:sz w:val="22"/>
          <w:szCs w:val="22"/>
        </w:rPr>
        <w:t>.</w:t>
      </w:r>
    </w:p>
    <w:p w14:paraId="23258841" w14:textId="2BD661E0" w:rsidR="008B5783" w:rsidRDefault="008B5783" w:rsidP="008B5783">
      <w:pPr>
        <w:spacing w:afterLines="100" w:after="360"/>
        <w:ind w:left="1321"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E44FCA">
        <w:rPr>
          <w:b/>
          <w:bCs/>
          <w:sz w:val="22"/>
          <w:szCs w:val="22"/>
          <w:lang w:val="en-US"/>
        </w:rPr>
        <w:t>2</w:t>
      </w:r>
      <w:r w:rsidRPr="006D4D5D">
        <w:rPr>
          <w:rFonts w:hint="eastAsia"/>
          <w:b/>
          <w:bCs/>
          <w:sz w:val="22"/>
          <w:szCs w:val="22"/>
          <w:lang w:val="en-US"/>
        </w:rPr>
        <w:t xml:space="preserve">: </w:t>
      </w:r>
      <w:r w:rsidRPr="006D4D5D">
        <w:rPr>
          <w:b/>
          <w:bCs/>
          <w:sz w:val="22"/>
          <w:szCs w:val="22"/>
          <w:lang w:val="en-US"/>
        </w:rPr>
        <w:t xml:space="preserve"> </w:t>
      </w:r>
      <w:r w:rsidR="00E44FCA">
        <w:rPr>
          <w:b/>
          <w:bCs/>
          <w:sz w:val="22"/>
          <w:szCs w:val="22"/>
          <w:lang w:val="en-US"/>
        </w:rPr>
        <w:t>In dedicated resource pool, r</w:t>
      </w:r>
      <w:r w:rsidRPr="006D4D5D">
        <w:rPr>
          <w:b/>
          <w:bCs/>
          <w:sz w:val="22"/>
          <w:szCs w:val="22"/>
          <w:lang w:val="en-US"/>
        </w:rPr>
        <w:t xml:space="preserve">esource mapping between PSCCH and SL PRS </w:t>
      </w:r>
      <w:r w:rsidR="00814AEF">
        <w:rPr>
          <w:b/>
          <w:bCs/>
          <w:sz w:val="22"/>
          <w:szCs w:val="22"/>
          <w:lang w:val="en-US"/>
        </w:rPr>
        <w:t xml:space="preserve">resource </w:t>
      </w:r>
      <w:r w:rsidRPr="006D4D5D">
        <w:rPr>
          <w:b/>
          <w:bCs/>
          <w:sz w:val="22"/>
          <w:szCs w:val="22"/>
          <w:lang w:val="en-US"/>
        </w:rPr>
        <w:t xml:space="preserve">needs </w:t>
      </w:r>
      <w:r>
        <w:rPr>
          <w:b/>
          <w:bCs/>
          <w:sz w:val="22"/>
          <w:szCs w:val="22"/>
          <w:lang w:val="en-US"/>
        </w:rPr>
        <w:t xml:space="preserve">further </w:t>
      </w:r>
      <w:r w:rsidRPr="006D4D5D">
        <w:rPr>
          <w:b/>
          <w:bCs/>
          <w:sz w:val="22"/>
          <w:szCs w:val="22"/>
          <w:lang w:val="en-US"/>
        </w:rPr>
        <w:t xml:space="preserve">design </w:t>
      </w:r>
      <w:r w:rsidR="004764CD">
        <w:rPr>
          <w:b/>
          <w:bCs/>
          <w:sz w:val="22"/>
          <w:szCs w:val="22"/>
          <w:lang w:val="en-US"/>
        </w:rPr>
        <w:t>with</w:t>
      </w:r>
      <w:r w:rsidR="00E44FCA" w:rsidRPr="006D4D5D">
        <w:rPr>
          <w:b/>
          <w:bCs/>
          <w:sz w:val="22"/>
          <w:szCs w:val="22"/>
          <w:lang w:val="en-US"/>
        </w:rPr>
        <w:t xml:space="preserve"> </w:t>
      </w:r>
      <w:r w:rsidR="00E44FCA" w:rsidRPr="00E44FCA">
        <w:rPr>
          <w:b/>
          <w:bCs/>
          <w:sz w:val="22"/>
          <w:szCs w:val="22"/>
          <w:lang w:val="en-US"/>
        </w:rPr>
        <w:t>consider</w:t>
      </w:r>
      <w:r w:rsidR="00E44FCA">
        <w:rPr>
          <w:b/>
          <w:bCs/>
          <w:sz w:val="22"/>
          <w:szCs w:val="22"/>
          <w:lang w:val="en-US"/>
        </w:rPr>
        <w:t xml:space="preserve">ation </w:t>
      </w:r>
      <w:r w:rsidR="004764CD">
        <w:rPr>
          <w:b/>
          <w:bCs/>
          <w:sz w:val="22"/>
          <w:szCs w:val="22"/>
          <w:lang w:val="en-US"/>
        </w:rPr>
        <w:t>on</w:t>
      </w:r>
      <w:r w:rsidR="00E44FCA" w:rsidRPr="00E44FCA">
        <w:rPr>
          <w:b/>
          <w:bCs/>
          <w:sz w:val="22"/>
          <w:szCs w:val="22"/>
          <w:lang w:val="en-US"/>
        </w:rPr>
        <w:t xml:space="preserve"> </w:t>
      </w:r>
      <w:r w:rsidR="00804DA0">
        <w:rPr>
          <w:b/>
          <w:bCs/>
          <w:sz w:val="22"/>
          <w:szCs w:val="22"/>
          <w:lang w:val="en-US"/>
        </w:rPr>
        <w:t>RE</w:t>
      </w:r>
      <w:r w:rsidR="00E44FCA" w:rsidRPr="00E44FCA">
        <w:rPr>
          <w:b/>
          <w:bCs/>
          <w:sz w:val="22"/>
          <w:szCs w:val="22"/>
          <w:lang w:val="en-US"/>
        </w:rPr>
        <w:t xml:space="preserve"> offset and SL PRS occasion index</w:t>
      </w:r>
      <w:r w:rsidRPr="006D4D5D">
        <w:rPr>
          <w:b/>
          <w:bCs/>
          <w:sz w:val="22"/>
          <w:szCs w:val="22"/>
          <w:lang w:val="en-US"/>
        </w:rPr>
        <w:t>.</w:t>
      </w: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0D6D9D33"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about </w:t>
      </w:r>
      <w:r w:rsidR="006D4D5D">
        <w:rPr>
          <w:sz w:val="22"/>
          <w:szCs w:val="22"/>
        </w:rPr>
        <w:t>SL PRS</w:t>
      </w:r>
      <w:r w:rsidR="00086907">
        <w:rPr>
          <w:sz w:val="22"/>
          <w:szCs w:val="22"/>
        </w:rPr>
        <w:t xml:space="preserve"> design</w:t>
      </w:r>
      <w:r w:rsidRPr="004E08BA">
        <w:rPr>
          <w:sz w:val="22"/>
          <w:szCs w:val="22"/>
        </w:rPr>
        <w:t>:</w:t>
      </w:r>
    </w:p>
    <w:p w14:paraId="5DBAB5CE" w14:textId="32D1338E" w:rsidR="004764CD" w:rsidRPr="00537BD3" w:rsidRDefault="004764CD" w:rsidP="004764CD">
      <w:pPr>
        <w:ind w:left="1321" w:rightChars="-70" w:right="-140" w:hangingChars="600" w:hanging="1321"/>
        <w:rPr>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w:t>
      </w:r>
      <w:r>
        <w:rPr>
          <w:b/>
          <w:bCs/>
          <w:sz w:val="22"/>
          <w:szCs w:val="22"/>
          <w:lang w:val="en-US"/>
        </w:rPr>
        <w:t xml:space="preserve">For </w:t>
      </w:r>
      <w:r w:rsidRPr="00711751">
        <w:rPr>
          <w:b/>
          <w:bCs/>
          <w:sz w:val="22"/>
          <w:szCs w:val="22"/>
          <w:lang w:val="en-US"/>
        </w:rPr>
        <w:t>defin</w:t>
      </w:r>
      <w:r>
        <w:rPr>
          <w:b/>
          <w:bCs/>
          <w:sz w:val="22"/>
          <w:szCs w:val="22"/>
          <w:lang w:val="en-US"/>
        </w:rPr>
        <w:t>ing</w:t>
      </w:r>
      <w:r w:rsidRPr="00711751">
        <w:rPr>
          <w:b/>
          <w:bCs/>
          <w:sz w:val="22"/>
          <w:szCs w:val="22"/>
          <w:lang w:val="en-US"/>
        </w:rPr>
        <w:t xml:space="preserve"> parameter </w:t>
      </w:r>
      <m:oMath>
        <m:sSubSup>
          <m:sSubSupPr>
            <m:ctrlPr>
              <w:rPr>
                <w:rFonts w:ascii="Cambria Math" w:eastAsia="SimSun" w:hAnsi="Cambria Math" w:cs="SimSun"/>
                <w:b/>
                <w:sz w:val="28"/>
              </w:rPr>
            </m:ctrlPr>
          </m:sSubSupPr>
          <m:e>
            <m:r>
              <m:rPr>
                <m:sty m:val="bi"/>
              </m:rPr>
              <w:rPr>
                <w:rFonts w:ascii="Cambria Math" w:eastAsia="SimSun" w:hAnsi="Cambria Math"/>
                <w:sz w:val="22"/>
              </w:rPr>
              <m:t>n</m:t>
            </m:r>
          </m:e>
          <m:sub>
            <m:r>
              <m:rPr>
                <m:nor/>
              </m:rPr>
              <w:rPr>
                <w:rFonts w:eastAsia="SimSun"/>
                <w:b/>
                <w:sz w:val="22"/>
              </w:rPr>
              <m:t>ID,seq</m:t>
            </m:r>
          </m:sub>
          <m:sup>
            <m:r>
              <m:rPr>
                <m:nor/>
              </m:rPr>
              <w:rPr>
                <w:rFonts w:ascii="Cambria Math" w:eastAsia="SimSun"/>
                <w:b/>
                <w:sz w:val="22"/>
              </w:rPr>
              <m:t>SL-</m:t>
            </m:r>
            <m:r>
              <m:rPr>
                <m:nor/>
              </m:rPr>
              <w:rPr>
                <w:rFonts w:eastAsia="SimSun"/>
                <w:b/>
                <w:sz w:val="22"/>
              </w:rPr>
              <m:t>PRS</m:t>
            </m:r>
          </m:sup>
        </m:sSubSup>
      </m:oMath>
      <w:r w:rsidRPr="00711751">
        <w:rPr>
          <w:b/>
          <w:bCs/>
          <w:sz w:val="22"/>
          <w:szCs w:val="22"/>
          <w:lang w:val="en-US"/>
        </w:rPr>
        <w:t xml:space="preserve">, </w:t>
      </w:r>
      <w:r w:rsidR="004B70A7">
        <w:rPr>
          <w:b/>
          <w:bCs/>
          <w:sz w:val="22"/>
          <w:szCs w:val="22"/>
          <w:lang w:val="en-US"/>
        </w:rPr>
        <w:t xml:space="preserve">support </w:t>
      </w:r>
      <w:r w:rsidR="004B70A7" w:rsidRPr="00711751">
        <w:rPr>
          <w:b/>
          <w:bCs/>
          <w:sz w:val="22"/>
          <w:szCs w:val="22"/>
          <w:lang w:val="en-US"/>
        </w:rPr>
        <w:t>option</w:t>
      </w:r>
      <w:r w:rsidR="004B70A7">
        <w:rPr>
          <w:b/>
          <w:bCs/>
          <w:sz w:val="22"/>
          <w:szCs w:val="22"/>
          <w:lang w:val="en-US"/>
        </w:rPr>
        <w:t xml:space="preserve"> 2 and 3</w:t>
      </w:r>
      <w:r w:rsidRPr="00711751">
        <w:rPr>
          <w:b/>
          <w:bCs/>
          <w:sz w:val="24"/>
          <w:szCs w:val="22"/>
          <w:lang w:val="en-US"/>
        </w:rPr>
        <w:t>.</w:t>
      </w:r>
    </w:p>
    <w:p w14:paraId="1DA5A3B7" w14:textId="5A759CD3" w:rsidR="004764CD" w:rsidRDefault="004764CD" w:rsidP="004764CD">
      <w:pPr>
        <w:spacing w:afterLines="100" w:after="360"/>
        <w:ind w:left="1321"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sidRPr="006D4D5D">
        <w:rPr>
          <w:b/>
          <w:bCs/>
          <w:sz w:val="22"/>
          <w:szCs w:val="22"/>
          <w:lang w:val="en-US"/>
        </w:rPr>
        <w:t xml:space="preserve"> </w:t>
      </w:r>
      <w:r>
        <w:rPr>
          <w:b/>
          <w:bCs/>
          <w:sz w:val="22"/>
          <w:szCs w:val="22"/>
          <w:lang w:val="en-US"/>
        </w:rPr>
        <w:t>In dedicated resource pool, r</w:t>
      </w:r>
      <w:r w:rsidRPr="006D4D5D">
        <w:rPr>
          <w:b/>
          <w:bCs/>
          <w:sz w:val="22"/>
          <w:szCs w:val="22"/>
          <w:lang w:val="en-US"/>
        </w:rPr>
        <w:t xml:space="preserve">esource mapping between PSCCH and SL PRS </w:t>
      </w:r>
      <w:r>
        <w:rPr>
          <w:b/>
          <w:bCs/>
          <w:sz w:val="22"/>
          <w:szCs w:val="22"/>
          <w:lang w:val="en-US"/>
        </w:rPr>
        <w:t xml:space="preserve">resource </w:t>
      </w:r>
      <w:r w:rsidRPr="006D4D5D">
        <w:rPr>
          <w:b/>
          <w:bCs/>
          <w:sz w:val="22"/>
          <w:szCs w:val="22"/>
          <w:lang w:val="en-US"/>
        </w:rPr>
        <w:t xml:space="preserve">needs </w:t>
      </w:r>
      <w:r>
        <w:rPr>
          <w:b/>
          <w:bCs/>
          <w:sz w:val="22"/>
          <w:szCs w:val="22"/>
          <w:lang w:val="en-US"/>
        </w:rPr>
        <w:t xml:space="preserve">further </w:t>
      </w:r>
      <w:r w:rsidRPr="006D4D5D">
        <w:rPr>
          <w:b/>
          <w:bCs/>
          <w:sz w:val="22"/>
          <w:szCs w:val="22"/>
          <w:lang w:val="en-US"/>
        </w:rPr>
        <w:t xml:space="preserve">design </w:t>
      </w:r>
      <w:r>
        <w:rPr>
          <w:b/>
          <w:bCs/>
          <w:sz w:val="22"/>
          <w:szCs w:val="22"/>
          <w:lang w:val="en-US"/>
        </w:rPr>
        <w:t>with</w:t>
      </w:r>
      <w:r w:rsidRPr="006D4D5D">
        <w:rPr>
          <w:b/>
          <w:bCs/>
          <w:sz w:val="22"/>
          <w:szCs w:val="22"/>
          <w:lang w:val="en-US"/>
        </w:rPr>
        <w:t xml:space="preserve"> </w:t>
      </w:r>
      <w:r w:rsidRPr="00E44FCA">
        <w:rPr>
          <w:b/>
          <w:bCs/>
          <w:sz w:val="22"/>
          <w:szCs w:val="22"/>
          <w:lang w:val="en-US"/>
        </w:rPr>
        <w:t>consider</w:t>
      </w:r>
      <w:r>
        <w:rPr>
          <w:b/>
          <w:bCs/>
          <w:sz w:val="22"/>
          <w:szCs w:val="22"/>
          <w:lang w:val="en-US"/>
        </w:rPr>
        <w:t>ation on</w:t>
      </w:r>
      <w:r w:rsidRPr="00E44FCA">
        <w:rPr>
          <w:b/>
          <w:bCs/>
          <w:sz w:val="22"/>
          <w:szCs w:val="22"/>
          <w:lang w:val="en-US"/>
        </w:rPr>
        <w:t xml:space="preserve"> </w:t>
      </w:r>
      <w:r w:rsidR="00804DA0">
        <w:rPr>
          <w:b/>
          <w:bCs/>
          <w:sz w:val="22"/>
          <w:szCs w:val="22"/>
          <w:lang w:val="en-US"/>
        </w:rPr>
        <w:t>RE</w:t>
      </w:r>
      <w:r w:rsidRPr="00E44FCA">
        <w:rPr>
          <w:b/>
          <w:bCs/>
          <w:sz w:val="22"/>
          <w:szCs w:val="22"/>
          <w:lang w:val="en-US"/>
        </w:rPr>
        <w:t xml:space="preserve"> offset and SL PRS occasion index</w:t>
      </w:r>
      <w:r w:rsidRPr="006D4D5D">
        <w:rPr>
          <w:b/>
          <w:bCs/>
          <w:sz w:val="22"/>
          <w:szCs w:val="22"/>
          <w:lang w:val="en-US"/>
        </w:rPr>
        <w:t>.</w:t>
      </w:r>
    </w:p>
    <w:p w14:paraId="34DC85B9"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Reference</w:t>
      </w:r>
    </w:p>
    <w:p w14:paraId="5CE75160" w14:textId="30BBFD7C" w:rsidR="00684837" w:rsidRDefault="00E62CBA" w:rsidP="00497E15">
      <w:pPr>
        <w:numPr>
          <w:ilvl w:val="0"/>
          <w:numId w:val="1"/>
        </w:numPr>
        <w:spacing w:afterLines="20" w:after="72" w:line="300" w:lineRule="exact"/>
        <w:jc w:val="both"/>
        <w:rPr>
          <w:sz w:val="22"/>
          <w:szCs w:val="22"/>
        </w:rPr>
      </w:pPr>
      <w:r w:rsidRPr="005D05F0">
        <w:rPr>
          <w:sz w:val="22"/>
          <w:szCs w:val="22"/>
        </w:rPr>
        <w:t>RAN1 #1</w:t>
      </w:r>
      <w:r w:rsidRPr="005D05F0">
        <w:rPr>
          <w:rFonts w:hint="eastAsia"/>
          <w:sz w:val="22"/>
          <w:szCs w:val="22"/>
        </w:rPr>
        <w:t>12</w:t>
      </w:r>
      <w:r w:rsidR="00163F0A">
        <w:rPr>
          <w:sz w:val="22"/>
          <w:szCs w:val="22"/>
        </w:rPr>
        <w:t>bis</w:t>
      </w:r>
      <w:r w:rsidRPr="005D05F0">
        <w:rPr>
          <w:sz w:val="22"/>
          <w:szCs w:val="22"/>
        </w:rPr>
        <w:t xml:space="preserve"> chairman’s note</w:t>
      </w:r>
      <w:r w:rsidRPr="00D93A56" w:rsidDel="00E62CBA">
        <w:rPr>
          <w:sz w:val="22"/>
          <w:szCs w:val="22"/>
        </w:rPr>
        <w:t xml:space="preserve"> </w:t>
      </w:r>
    </w:p>
    <w:sectPr w:rsidR="00684837"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A8BEB" w14:textId="77777777" w:rsidR="00D41453" w:rsidRDefault="00D41453" w:rsidP="000D05D3">
      <w:pPr>
        <w:spacing w:after="0"/>
      </w:pPr>
      <w:r>
        <w:separator/>
      </w:r>
    </w:p>
  </w:endnote>
  <w:endnote w:type="continuationSeparator" w:id="0">
    <w:p w14:paraId="1F4315F2" w14:textId="77777777" w:rsidR="00D41453" w:rsidRDefault="00D41453"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898AE" w14:textId="77777777" w:rsidR="00D41453" w:rsidRDefault="00D41453" w:rsidP="000D05D3">
      <w:pPr>
        <w:spacing w:after="0"/>
      </w:pPr>
      <w:r>
        <w:separator/>
      </w:r>
    </w:p>
  </w:footnote>
  <w:footnote w:type="continuationSeparator" w:id="0">
    <w:p w14:paraId="70362D2C" w14:textId="77777777" w:rsidR="00D41453" w:rsidRDefault="00D41453"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5"/>
  </w:num>
  <w:num w:numId="3">
    <w:abstractNumId w:val="14"/>
  </w:num>
  <w:num w:numId="4">
    <w:abstractNumId w:val="3"/>
  </w:num>
  <w:num w:numId="5">
    <w:abstractNumId w:val="15"/>
  </w:num>
  <w:num w:numId="6">
    <w:abstractNumId w:val="25"/>
  </w:num>
  <w:num w:numId="7">
    <w:abstractNumId w:val="16"/>
  </w:num>
  <w:num w:numId="8">
    <w:abstractNumId w:val="23"/>
  </w:num>
  <w:num w:numId="9">
    <w:abstractNumId w:val="10"/>
  </w:num>
  <w:num w:numId="10">
    <w:abstractNumId w:val="1"/>
  </w:num>
  <w:num w:numId="11">
    <w:abstractNumId w:val="0"/>
  </w:num>
  <w:num w:numId="12">
    <w:abstractNumId w:val="22"/>
  </w:num>
  <w:num w:numId="13">
    <w:abstractNumId w:val="19"/>
  </w:num>
  <w:num w:numId="14">
    <w:abstractNumId w:val="12"/>
  </w:num>
  <w:num w:numId="15">
    <w:abstractNumId w:val="13"/>
  </w:num>
  <w:num w:numId="16">
    <w:abstractNumId w:val="9"/>
  </w:num>
  <w:num w:numId="17">
    <w:abstractNumId w:val="7"/>
  </w:num>
  <w:num w:numId="18">
    <w:abstractNumId w:val="6"/>
  </w:num>
  <w:num w:numId="19">
    <w:abstractNumId w:val="4"/>
  </w:num>
  <w:num w:numId="20">
    <w:abstractNumId w:val="17"/>
  </w:num>
  <w:num w:numId="21">
    <w:abstractNumId w:val="2"/>
  </w:num>
  <w:num w:numId="22">
    <w:abstractNumId w:val="11"/>
  </w:num>
  <w:num w:numId="23">
    <w:abstractNumId w:val="11"/>
  </w:num>
  <w:num w:numId="24">
    <w:abstractNumId w:val="20"/>
  </w:num>
  <w:num w:numId="25">
    <w:abstractNumId w:val="21"/>
  </w:num>
  <w:num w:numId="26">
    <w:abstractNumId w:val="8"/>
  </w:num>
  <w:num w:numId="27">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14288"/>
    <w:rsid w:val="000154ED"/>
    <w:rsid w:val="00022742"/>
    <w:rsid w:val="000247A1"/>
    <w:rsid w:val="000312C5"/>
    <w:rsid w:val="000400A6"/>
    <w:rsid w:val="0004268A"/>
    <w:rsid w:val="000431E6"/>
    <w:rsid w:val="00043A50"/>
    <w:rsid w:val="00043B1C"/>
    <w:rsid w:val="00046EC4"/>
    <w:rsid w:val="00051306"/>
    <w:rsid w:val="00060179"/>
    <w:rsid w:val="0007015D"/>
    <w:rsid w:val="0007543D"/>
    <w:rsid w:val="00077BFF"/>
    <w:rsid w:val="00085754"/>
    <w:rsid w:val="00086907"/>
    <w:rsid w:val="00086B51"/>
    <w:rsid w:val="00087A64"/>
    <w:rsid w:val="000900C8"/>
    <w:rsid w:val="000A3EDA"/>
    <w:rsid w:val="000B1E7C"/>
    <w:rsid w:val="000C4AAE"/>
    <w:rsid w:val="000C54CA"/>
    <w:rsid w:val="000D05D3"/>
    <w:rsid w:val="000D46CD"/>
    <w:rsid w:val="000D570D"/>
    <w:rsid w:val="000D747D"/>
    <w:rsid w:val="000E1294"/>
    <w:rsid w:val="000E6911"/>
    <w:rsid w:val="000E7D18"/>
    <w:rsid w:val="000F5204"/>
    <w:rsid w:val="000F7AB7"/>
    <w:rsid w:val="00105F53"/>
    <w:rsid w:val="00106D46"/>
    <w:rsid w:val="00107EB4"/>
    <w:rsid w:val="001178C9"/>
    <w:rsid w:val="00121184"/>
    <w:rsid w:val="0012244E"/>
    <w:rsid w:val="00124909"/>
    <w:rsid w:val="00124DA2"/>
    <w:rsid w:val="00134A13"/>
    <w:rsid w:val="001361D9"/>
    <w:rsid w:val="00143DE7"/>
    <w:rsid w:val="001467F1"/>
    <w:rsid w:val="001520DA"/>
    <w:rsid w:val="00154A36"/>
    <w:rsid w:val="001562C5"/>
    <w:rsid w:val="0016055B"/>
    <w:rsid w:val="0016157C"/>
    <w:rsid w:val="0016271E"/>
    <w:rsid w:val="001627DB"/>
    <w:rsid w:val="00163F0A"/>
    <w:rsid w:val="00170FB0"/>
    <w:rsid w:val="00180F8F"/>
    <w:rsid w:val="00190C63"/>
    <w:rsid w:val="0019536A"/>
    <w:rsid w:val="00197037"/>
    <w:rsid w:val="001B018E"/>
    <w:rsid w:val="001B1E8E"/>
    <w:rsid w:val="001C79AF"/>
    <w:rsid w:val="001C7E68"/>
    <w:rsid w:val="001D28DF"/>
    <w:rsid w:val="001E3A56"/>
    <w:rsid w:val="001E57D2"/>
    <w:rsid w:val="001F056C"/>
    <w:rsid w:val="001F2B71"/>
    <w:rsid w:val="00210385"/>
    <w:rsid w:val="00221B24"/>
    <w:rsid w:val="00231ACE"/>
    <w:rsid w:val="00234EE3"/>
    <w:rsid w:val="00242D52"/>
    <w:rsid w:val="00243945"/>
    <w:rsid w:val="002505BA"/>
    <w:rsid w:val="00251DC4"/>
    <w:rsid w:val="002528D0"/>
    <w:rsid w:val="00262B28"/>
    <w:rsid w:val="00263CD0"/>
    <w:rsid w:val="00264C4C"/>
    <w:rsid w:val="002665FA"/>
    <w:rsid w:val="00276338"/>
    <w:rsid w:val="00277F08"/>
    <w:rsid w:val="00283E1C"/>
    <w:rsid w:val="002840CE"/>
    <w:rsid w:val="00286281"/>
    <w:rsid w:val="002971D0"/>
    <w:rsid w:val="002C3DB7"/>
    <w:rsid w:val="002D7666"/>
    <w:rsid w:val="002E2E8A"/>
    <w:rsid w:val="002E61A9"/>
    <w:rsid w:val="00302987"/>
    <w:rsid w:val="00313C60"/>
    <w:rsid w:val="00317F2D"/>
    <w:rsid w:val="003231B8"/>
    <w:rsid w:val="00333A54"/>
    <w:rsid w:val="00354C77"/>
    <w:rsid w:val="003550D3"/>
    <w:rsid w:val="00355618"/>
    <w:rsid w:val="00356E0A"/>
    <w:rsid w:val="00362AD0"/>
    <w:rsid w:val="00367803"/>
    <w:rsid w:val="00370361"/>
    <w:rsid w:val="0037327F"/>
    <w:rsid w:val="003753EA"/>
    <w:rsid w:val="0037631C"/>
    <w:rsid w:val="00377D75"/>
    <w:rsid w:val="0038322C"/>
    <w:rsid w:val="003930F0"/>
    <w:rsid w:val="00393616"/>
    <w:rsid w:val="00394019"/>
    <w:rsid w:val="003A2B95"/>
    <w:rsid w:val="003A623D"/>
    <w:rsid w:val="003B2C3B"/>
    <w:rsid w:val="003C6FD8"/>
    <w:rsid w:val="003D1484"/>
    <w:rsid w:val="003D23B3"/>
    <w:rsid w:val="003D42B9"/>
    <w:rsid w:val="003D6098"/>
    <w:rsid w:val="003E222D"/>
    <w:rsid w:val="003E6E56"/>
    <w:rsid w:val="003F4728"/>
    <w:rsid w:val="00402ED8"/>
    <w:rsid w:val="00406B7A"/>
    <w:rsid w:val="004164FF"/>
    <w:rsid w:val="00417F06"/>
    <w:rsid w:val="00417FC5"/>
    <w:rsid w:val="0042005B"/>
    <w:rsid w:val="00423599"/>
    <w:rsid w:val="00427C7D"/>
    <w:rsid w:val="004338E9"/>
    <w:rsid w:val="004374B3"/>
    <w:rsid w:val="00440700"/>
    <w:rsid w:val="00441BF4"/>
    <w:rsid w:val="00443EDC"/>
    <w:rsid w:val="004532C4"/>
    <w:rsid w:val="00454258"/>
    <w:rsid w:val="00457D50"/>
    <w:rsid w:val="004630E4"/>
    <w:rsid w:val="0046702D"/>
    <w:rsid w:val="0047046B"/>
    <w:rsid w:val="004712F1"/>
    <w:rsid w:val="004764CD"/>
    <w:rsid w:val="00476D23"/>
    <w:rsid w:val="004809FC"/>
    <w:rsid w:val="004812CC"/>
    <w:rsid w:val="00483C12"/>
    <w:rsid w:val="004841EC"/>
    <w:rsid w:val="00486BCB"/>
    <w:rsid w:val="00497E15"/>
    <w:rsid w:val="004A1BD6"/>
    <w:rsid w:val="004A3864"/>
    <w:rsid w:val="004A6002"/>
    <w:rsid w:val="004B1486"/>
    <w:rsid w:val="004B3340"/>
    <w:rsid w:val="004B39D4"/>
    <w:rsid w:val="004B70A7"/>
    <w:rsid w:val="004C3C4B"/>
    <w:rsid w:val="004C5255"/>
    <w:rsid w:val="004E08BA"/>
    <w:rsid w:val="004E4293"/>
    <w:rsid w:val="004F0D05"/>
    <w:rsid w:val="004F7934"/>
    <w:rsid w:val="00503838"/>
    <w:rsid w:val="00521870"/>
    <w:rsid w:val="0053588E"/>
    <w:rsid w:val="00535D9F"/>
    <w:rsid w:val="00537BD3"/>
    <w:rsid w:val="00540F9A"/>
    <w:rsid w:val="00541A67"/>
    <w:rsid w:val="005437E4"/>
    <w:rsid w:val="0055350B"/>
    <w:rsid w:val="00555BA8"/>
    <w:rsid w:val="00560D36"/>
    <w:rsid w:val="00566A75"/>
    <w:rsid w:val="0057463B"/>
    <w:rsid w:val="00575248"/>
    <w:rsid w:val="005753B7"/>
    <w:rsid w:val="00576ABE"/>
    <w:rsid w:val="00580F4B"/>
    <w:rsid w:val="00586148"/>
    <w:rsid w:val="005876E3"/>
    <w:rsid w:val="00596CC4"/>
    <w:rsid w:val="00597243"/>
    <w:rsid w:val="005C0FAF"/>
    <w:rsid w:val="005C2577"/>
    <w:rsid w:val="005E0400"/>
    <w:rsid w:val="005F0530"/>
    <w:rsid w:val="005F54CA"/>
    <w:rsid w:val="005F79DB"/>
    <w:rsid w:val="005F7E57"/>
    <w:rsid w:val="00600226"/>
    <w:rsid w:val="00600418"/>
    <w:rsid w:val="00610B4E"/>
    <w:rsid w:val="00613251"/>
    <w:rsid w:val="00616C27"/>
    <w:rsid w:val="006174D2"/>
    <w:rsid w:val="006213F7"/>
    <w:rsid w:val="0062174D"/>
    <w:rsid w:val="00624FC3"/>
    <w:rsid w:val="00632992"/>
    <w:rsid w:val="00633676"/>
    <w:rsid w:val="00637276"/>
    <w:rsid w:val="0064142E"/>
    <w:rsid w:val="0064754C"/>
    <w:rsid w:val="0065072C"/>
    <w:rsid w:val="0065220C"/>
    <w:rsid w:val="0066795A"/>
    <w:rsid w:val="006807CC"/>
    <w:rsid w:val="00680F03"/>
    <w:rsid w:val="00681DEC"/>
    <w:rsid w:val="00684837"/>
    <w:rsid w:val="00685C11"/>
    <w:rsid w:val="0069712B"/>
    <w:rsid w:val="0069786B"/>
    <w:rsid w:val="006A010A"/>
    <w:rsid w:val="006A020F"/>
    <w:rsid w:val="006A2521"/>
    <w:rsid w:val="006A610C"/>
    <w:rsid w:val="006A7B9C"/>
    <w:rsid w:val="006B223D"/>
    <w:rsid w:val="006B25EF"/>
    <w:rsid w:val="006B3696"/>
    <w:rsid w:val="006B4450"/>
    <w:rsid w:val="006B53FF"/>
    <w:rsid w:val="006C282A"/>
    <w:rsid w:val="006C57A6"/>
    <w:rsid w:val="006C73DB"/>
    <w:rsid w:val="006D4D5D"/>
    <w:rsid w:val="006E53D4"/>
    <w:rsid w:val="006E585C"/>
    <w:rsid w:val="006F2C15"/>
    <w:rsid w:val="006F325A"/>
    <w:rsid w:val="006F3333"/>
    <w:rsid w:val="00700293"/>
    <w:rsid w:val="007002ED"/>
    <w:rsid w:val="00700F12"/>
    <w:rsid w:val="00704136"/>
    <w:rsid w:val="00711751"/>
    <w:rsid w:val="00712FB8"/>
    <w:rsid w:val="00716057"/>
    <w:rsid w:val="007161FB"/>
    <w:rsid w:val="007229B9"/>
    <w:rsid w:val="007233FA"/>
    <w:rsid w:val="00726813"/>
    <w:rsid w:val="007277E5"/>
    <w:rsid w:val="007306FA"/>
    <w:rsid w:val="0073629E"/>
    <w:rsid w:val="00740FA0"/>
    <w:rsid w:val="007452ED"/>
    <w:rsid w:val="00751C75"/>
    <w:rsid w:val="00760434"/>
    <w:rsid w:val="00764A37"/>
    <w:rsid w:val="007861DC"/>
    <w:rsid w:val="0079238D"/>
    <w:rsid w:val="00794C05"/>
    <w:rsid w:val="007A33BC"/>
    <w:rsid w:val="007A6A68"/>
    <w:rsid w:val="007A6ED2"/>
    <w:rsid w:val="007B028F"/>
    <w:rsid w:val="007B4DCB"/>
    <w:rsid w:val="007E61BB"/>
    <w:rsid w:val="007E6BE4"/>
    <w:rsid w:val="007F3231"/>
    <w:rsid w:val="00800506"/>
    <w:rsid w:val="00803BE9"/>
    <w:rsid w:val="00804DA0"/>
    <w:rsid w:val="00810D42"/>
    <w:rsid w:val="00812866"/>
    <w:rsid w:val="00814AEF"/>
    <w:rsid w:val="008303C3"/>
    <w:rsid w:val="00835539"/>
    <w:rsid w:val="008371D9"/>
    <w:rsid w:val="0088471D"/>
    <w:rsid w:val="00897923"/>
    <w:rsid w:val="008A4E8B"/>
    <w:rsid w:val="008A61B8"/>
    <w:rsid w:val="008B5783"/>
    <w:rsid w:val="008C3126"/>
    <w:rsid w:val="008C62BB"/>
    <w:rsid w:val="008C6F73"/>
    <w:rsid w:val="008C79B8"/>
    <w:rsid w:val="008D6004"/>
    <w:rsid w:val="008E236D"/>
    <w:rsid w:val="008E4A0C"/>
    <w:rsid w:val="008E7575"/>
    <w:rsid w:val="008F405F"/>
    <w:rsid w:val="008F6B74"/>
    <w:rsid w:val="00901AB1"/>
    <w:rsid w:val="00913655"/>
    <w:rsid w:val="00915B71"/>
    <w:rsid w:val="00920ECC"/>
    <w:rsid w:val="00922990"/>
    <w:rsid w:val="00925F41"/>
    <w:rsid w:val="00930831"/>
    <w:rsid w:val="00930C33"/>
    <w:rsid w:val="00931741"/>
    <w:rsid w:val="0093273A"/>
    <w:rsid w:val="00943E4E"/>
    <w:rsid w:val="0094424C"/>
    <w:rsid w:val="00950C49"/>
    <w:rsid w:val="00960D67"/>
    <w:rsid w:val="0097193E"/>
    <w:rsid w:val="00982680"/>
    <w:rsid w:val="00985B8E"/>
    <w:rsid w:val="00991325"/>
    <w:rsid w:val="00992373"/>
    <w:rsid w:val="00993AB3"/>
    <w:rsid w:val="009972E3"/>
    <w:rsid w:val="009A21A3"/>
    <w:rsid w:val="009B0BC8"/>
    <w:rsid w:val="009B382F"/>
    <w:rsid w:val="009B592D"/>
    <w:rsid w:val="009D0893"/>
    <w:rsid w:val="009D1A39"/>
    <w:rsid w:val="009D539E"/>
    <w:rsid w:val="009D7917"/>
    <w:rsid w:val="009E4ABD"/>
    <w:rsid w:val="009E62BC"/>
    <w:rsid w:val="009E66F1"/>
    <w:rsid w:val="009F00C9"/>
    <w:rsid w:val="009F615F"/>
    <w:rsid w:val="009F7495"/>
    <w:rsid w:val="00A01A69"/>
    <w:rsid w:val="00A02C42"/>
    <w:rsid w:val="00A052B1"/>
    <w:rsid w:val="00A064E1"/>
    <w:rsid w:val="00A250B8"/>
    <w:rsid w:val="00A3177E"/>
    <w:rsid w:val="00A379CB"/>
    <w:rsid w:val="00A412F7"/>
    <w:rsid w:val="00A41DE9"/>
    <w:rsid w:val="00A43DB0"/>
    <w:rsid w:val="00A45AC4"/>
    <w:rsid w:val="00A51577"/>
    <w:rsid w:val="00A52165"/>
    <w:rsid w:val="00A5682D"/>
    <w:rsid w:val="00A63A6F"/>
    <w:rsid w:val="00A73E1D"/>
    <w:rsid w:val="00A7456C"/>
    <w:rsid w:val="00A75E6E"/>
    <w:rsid w:val="00A75FED"/>
    <w:rsid w:val="00A76161"/>
    <w:rsid w:val="00A81C02"/>
    <w:rsid w:val="00A83EE4"/>
    <w:rsid w:val="00A86124"/>
    <w:rsid w:val="00A87AD9"/>
    <w:rsid w:val="00A9295C"/>
    <w:rsid w:val="00A938F4"/>
    <w:rsid w:val="00A97EEF"/>
    <w:rsid w:val="00AA669D"/>
    <w:rsid w:val="00AA6995"/>
    <w:rsid w:val="00AA7579"/>
    <w:rsid w:val="00AB09B1"/>
    <w:rsid w:val="00AC1079"/>
    <w:rsid w:val="00AC58AA"/>
    <w:rsid w:val="00AC5A6F"/>
    <w:rsid w:val="00AD6B78"/>
    <w:rsid w:val="00AD7173"/>
    <w:rsid w:val="00AE52D6"/>
    <w:rsid w:val="00AE6DAB"/>
    <w:rsid w:val="00AF4DFC"/>
    <w:rsid w:val="00AF5A44"/>
    <w:rsid w:val="00B016D8"/>
    <w:rsid w:val="00B0530B"/>
    <w:rsid w:val="00B075D1"/>
    <w:rsid w:val="00B10C71"/>
    <w:rsid w:val="00B13FFF"/>
    <w:rsid w:val="00B2230D"/>
    <w:rsid w:val="00B26354"/>
    <w:rsid w:val="00B30D32"/>
    <w:rsid w:val="00B361AA"/>
    <w:rsid w:val="00B3691F"/>
    <w:rsid w:val="00B4354F"/>
    <w:rsid w:val="00B531B0"/>
    <w:rsid w:val="00B610C7"/>
    <w:rsid w:val="00B64929"/>
    <w:rsid w:val="00B70092"/>
    <w:rsid w:val="00B762B0"/>
    <w:rsid w:val="00B84610"/>
    <w:rsid w:val="00B86DBB"/>
    <w:rsid w:val="00B904A1"/>
    <w:rsid w:val="00B9053C"/>
    <w:rsid w:val="00BA0E5F"/>
    <w:rsid w:val="00BA1609"/>
    <w:rsid w:val="00BA4240"/>
    <w:rsid w:val="00BA56EE"/>
    <w:rsid w:val="00BB326E"/>
    <w:rsid w:val="00BD6C3A"/>
    <w:rsid w:val="00BD7DA5"/>
    <w:rsid w:val="00BE0471"/>
    <w:rsid w:val="00BE0C8C"/>
    <w:rsid w:val="00BE2044"/>
    <w:rsid w:val="00BE21E8"/>
    <w:rsid w:val="00BE3C75"/>
    <w:rsid w:val="00BE5B15"/>
    <w:rsid w:val="00BE7139"/>
    <w:rsid w:val="00C02E7D"/>
    <w:rsid w:val="00C10729"/>
    <w:rsid w:val="00C113BD"/>
    <w:rsid w:val="00C14189"/>
    <w:rsid w:val="00C22C55"/>
    <w:rsid w:val="00C23338"/>
    <w:rsid w:val="00C23688"/>
    <w:rsid w:val="00C261D3"/>
    <w:rsid w:val="00C3170A"/>
    <w:rsid w:val="00C32A62"/>
    <w:rsid w:val="00C4762C"/>
    <w:rsid w:val="00C5443F"/>
    <w:rsid w:val="00C54AEE"/>
    <w:rsid w:val="00C55F23"/>
    <w:rsid w:val="00C60902"/>
    <w:rsid w:val="00C62EAE"/>
    <w:rsid w:val="00C66B74"/>
    <w:rsid w:val="00C678F6"/>
    <w:rsid w:val="00C702D6"/>
    <w:rsid w:val="00C7089B"/>
    <w:rsid w:val="00C714FA"/>
    <w:rsid w:val="00C72B8F"/>
    <w:rsid w:val="00C73E67"/>
    <w:rsid w:val="00C75396"/>
    <w:rsid w:val="00C75B8A"/>
    <w:rsid w:val="00C75E6D"/>
    <w:rsid w:val="00C85C2E"/>
    <w:rsid w:val="00C87D80"/>
    <w:rsid w:val="00C94B0D"/>
    <w:rsid w:val="00C96773"/>
    <w:rsid w:val="00CA393C"/>
    <w:rsid w:val="00CC002C"/>
    <w:rsid w:val="00CC16B7"/>
    <w:rsid w:val="00CC63D8"/>
    <w:rsid w:val="00CC6E3C"/>
    <w:rsid w:val="00CD09BE"/>
    <w:rsid w:val="00CE30F0"/>
    <w:rsid w:val="00CE4762"/>
    <w:rsid w:val="00CE6689"/>
    <w:rsid w:val="00CE75AE"/>
    <w:rsid w:val="00CF1645"/>
    <w:rsid w:val="00CF2979"/>
    <w:rsid w:val="00CF3116"/>
    <w:rsid w:val="00CF6C9C"/>
    <w:rsid w:val="00D000BF"/>
    <w:rsid w:val="00D01811"/>
    <w:rsid w:val="00D03F3A"/>
    <w:rsid w:val="00D06D44"/>
    <w:rsid w:val="00D102B8"/>
    <w:rsid w:val="00D3154F"/>
    <w:rsid w:val="00D37E70"/>
    <w:rsid w:val="00D41453"/>
    <w:rsid w:val="00D414E4"/>
    <w:rsid w:val="00D47D8E"/>
    <w:rsid w:val="00D55755"/>
    <w:rsid w:val="00D62F60"/>
    <w:rsid w:val="00D640A7"/>
    <w:rsid w:val="00D74598"/>
    <w:rsid w:val="00D75F5E"/>
    <w:rsid w:val="00D82EBD"/>
    <w:rsid w:val="00D86733"/>
    <w:rsid w:val="00D93A56"/>
    <w:rsid w:val="00D96367"/>
    <w:rsid w:val="00DA000B"/>
    <w:rsid w:val="00DA6A2C"/>
    <w:rsid w:val="00DA73C6"/>
    <w:rsid w:val="00DB0D72"/>
    <w:rsid w:val="00DB2805"/>
    <w:rsid w:val="00DC073C"/>
    <w:rsid w:val="00DC5DD6"/>
    <w:rsid w:val="00DD1AF7"/>
    <w:rsid w:val="00DE2197"/>
    <w:rsid w:val="00DE35EE"/>
    <w:rsid w:val="00DE50AA"/>
    <w:rsid w:val="00DE566B"/>
    <w:rsid w:val="00DE57C6"/>
    <w:rsid w:val="00DE6838"/>
    <w:rsid w:val="00DE6A78"/>
    <w:rsid w:val="00DE7B16"/>
    <w:rsid w:val="00DF2572"/>
    <w:rsid w:val="00E017F1"/>
    <w:rsid w:val="00E06ABF"/>
    <w:rsid w:val="00E1187C"/>
    <w:rsid w:val="00E14781"/>
    <w:rsid w:val="00E1785E"/>
    <w:rsid w:val="00E2089A"/>
    <w:rsid w:val="00E22B23"/>
    <w:rsid w:val="00E2792A"/>
    <w:rsid w:val="00E27FD2"/>
    <w:rsid w:val="00E303E1"/>
    <w:rsid w:val="00E30491"/>
    <w:rsid w:val="00E32245"/>
    <w:rsid w:val="00E3226A"/>
    <w:rsid w:val="00E3372F"/>
    <w:rsid w:val="00E33FB8"/>
    <w:rsid w:val="00E35CF7"/>
    <w:rsid w:val="00E41CBE"/>
    <w:rsid w:val="00E41DDF"/>
    <w:rsid w:val="00E44FCA"/>
    <w:rsid w:val="00E4513C"/>
    <w:rsid w:val="00E45CF4"/>
    <w:rsid w:val="00E60955"/>
    <w:rsid w:val="00E62CBA"/>
    <w:rsid w:val="00E636CD"/>
    <w:rsid w:val="00E67302"/>
    <w:rsid w:val="00E70707"/>
    <w:rsid w:val="00E723F8"/>
    <w:rsid w:val="00E76C15"/>
    <w:rsid w:val="00E864C4"/>
    <w:rsid w:val="00E87E4B"/>
    <w:rsid w:val="00E91258"/>
    <w:rsid w:val="00EA1FD3"/>
    <w:rsid w:val="00EA4A0F"/>
    <w:rsid w:val="00EA53DA"/>
    <w:rsid w:val="00EC4B9C"/>
    <w:rsid w:val="00EC675C"/>
    <w:rsid w:val="00EC78C9"/>
    <w:rsid w:val="00ED0C5F"/>
    <w:rsid w:val="00ED68AE"/>
    <w:rsid w:val="00EE33E2"/>
    <w:rsid w:val="00EE69F2"/>
    <w:rsid w:val="00EE7CE2"/>
    <w:rsid w:val="00F05B7A"/>
    <w:rsid w:val="00F10F3F"/>
    <w:rsid w:val="00F14F2B"/>
    <w:rsid w:val="00F16C21"/>
    <w:rsid w:val="00F17B2C"/>
    <w:rsid w:val="00F17CD1"/>
    <w:rsid w:val="00F23FFC"/>
    <w:rsid w:val="00F32171"/>
    <w:rsid w:val="00F35972"/>
    <w:rsid w:val="00F431B7"/>
    <w:rsid w:val="00F5473C"/>
    <w:rsid w:val="00F60BF6"/>
    <w:rsid w:val="00F7356E"/>
    <w:rsid w:val="00F83038"/>
    <w:rsid w:val="00F84854"/>
    <w:rsid w:val="00F86191"/>
    <w:rsid w:val="00F879D3"/>
    <w:rsid w:val="00F94600"/>
    <w:rsid w:val="00F9661A"/>
    <w:rsid w:val="00F96CB5"/>
    <w:rsid w:val="00F97CA7"/>
    <w:rsid w:val="00FA2D85"/>
    <w:rsid w:val="00FB5A30"/>
    <w:rsid w:val="00FC1881"/>
    <w:rsid w:val="00FC73E3"/>
    <w:rsid w:val="00FD0F6D"/>
    <w:rsid w:val="00FD2EAE"/>
    <w:rsid w:val="00FD551A"/>
    <w:rsid w:val="00FE30B2"/>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B1365-3F39-4F13-B9C8-B6437A51D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700</Words>
  <Characters>3991</Characters>
  <Application>Microsoft Office Word</Application>
  <DocSecurity>0</DocSecurity>
  <Lines>33</Lines>
  <Paragraphs>9</Paragraphs>
  <ScaleCrop>false</ScaleCrop>
  <Company/>
  <LinksUpToDate>false</LinksUpToDate>
  <CharactersWithSpaces>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2</cp:revision>
  <dcterms:created xsi:type="dcterms:W3CDTF">2023-05-12T07:00:00Z</dcterms:created>
  <dcterms:modified xsi:type="dcterms:W3CDTF">2023-05-12T07:00:00Z</dcterms:modified>
</cp:coreProperties>
</file>